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4"/>
      </w:tblGrid>
      <w:tr w:rsidR="00620DBD" w:rsidRPr="00620DBD" w14:paraId="62911771" w14:textId="77777777" w:rsidTr="00620DBD">
        <w:trPr>
          <w:trHeight w:val="612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F3A0" w14:textId="59DD3EF7" w:rsidR="00620DBD" w:rsidRPr="00620DBD" w:rsidRDefault="00620DBD" w:rsidP="00620DBD">
            <w:pPr>
              <w:spacing w:after="0" w:line="240" w:lineRule="auto"/>
              <w:rPr>
                <w:rFonts w:ascii="Ubuntu" w:eastAsia="Times New Roman" w:hAnsi="Ubuntu" w:cs="Calibri"/>
                <w:color w:val="000000"/>
                <w:sz w:val="22"/>
                <w:szCs w:val="28"/>
                <w:lang w:eastAsia="fr-FR"/>
              </w:rPr>
            </w:pPr>
            <w:r w:rsidRPr="00620DBD">
              <w:rPr>
                <w:rFonts w:ascii="Ubuntu" w:eastAsia="Times New Roman" w:hAnsi="Ubuntu" w:cs="Calibri"/>
                <w:color w:val="000000"/>
                <w:sz w:val="22"/>
                <w:szCs w:val="28"/>
                <w:lang w:eastAsia="fr-FR"/>
              </w:rPr>
              <w:t>Information, sensibilisation et formation des élus - convention OFB 2019/2022</w:t>
            </w:r>
          </w:p>
        </w:tc>
      </w:tr>
      <w:tr w:rsidR="00620DBD" w:rsidRPr="00620DBD" w14:paraId="0D06A2F3" w14:textId="77777777" w:rsidTr="00620DBD">
        <w:trPr>
          <w:trHeight w:val="588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80C8" w14:textId="4B09C759" w:rsidR="00620DBD" w:rsidRDefault="00620DBD" w:rsidP="00620DBD">
            <w:pPr>
              <w:spacing w:after="0" w:line="240" w:lineRule="auto"/>
              <w:rPr>
                <w:rFonts w:ascii="Ubuntu" w:eastAsia="Times New Roman" w:hAnsi="Ubuntu" w:cs="Calibri"/>
                <w:color w:val="000000"/>
                <w:sz w:val="32"/>
                <w:szCs w:val="48"/>
                <w:lang w:eastAsia="fr-FR"/>
              </w:rPr>
            </w:pPr>
            <w:r w:rsidRPr="00620DBD">
              <w:rPr>
                <w:noProof/>
                <w:sz w:val="32"/>
              </w:rPr>
              <w:drawing>
                <wp:anchor distT="0" distB="0" distL="114300" distR="114300" simplePos="0" relativeHeight="251658240" behindDoc="0" locked="0" layoutInCell="1" allowOverlap="1" wp14:anchorId="710DA469" wp14:editId="69F646DE">
                  <wp:simplePos x="0" y="0"/>
                  <wp:positionH relativeFrom="column">
                    <wp:posOffset>4465955</wp:posOffset>
                  </wp:positionH>
                  <wp:positionV relativeFrom="paragraph">
                    <wp:posOffset>100965</wp:posOffset>
                  </wp:positionV>
                  <wp:extent cx="632460" cy="645160"/>
                  <wp:effectExtent l="0" t="0" r="0" b="0"/>
                  <wp:wrapSquare wrapText="bothSides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B5617C-6489-471A-86B2-1A502EB92A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6AB5617C-6489-471A-86B2-1A502EB92A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4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0DBD">
              <w:rPr>
                <w:rFonts w:ascii="Ubuntu" w:eastAsia="Times New Roman" w:hAnsi="Ubuntu" w:cs="Calibri"/>
                <w:color w:val="000000"/>
                <w:sz w:val="32"/>
                <w:szCs w:val="48"/>
                <w:lang w:eastAsia="fr-FR"/>
              </w:rPr>
              <w:t xml:space="preserve">Contenus pour les élus </w:t>
            </w:r>
          </w:p>
          <w:p w14:paraId="733D2D7A" w14:textId="0505D003" w:rsidR="00620DBD" w:rsidRPr="00620DBD" w:rsidRDefault="00620DBD" w:rsidP="00620DBD">
            <w:pPr>
              <w:spacing w:after="0" w:line="240" w:lineRule="auto"/>
              <w:rPr>
                <w:rFonts w:ascii="Ubuntu" w:eastAsia="Times New Roman" w:hAnsi="Ubuntu" w:cs="Calibri"/>
                <w:color w:val="000000"/>
                <w:sz w:val="22"/>
                <w:szCs w:val="48"/>
                <w:lang w:eastAsia="fr-FR"/>
              </w:rPr>
            </w:pPr>
            <w:r w:rsidRPr="00620DBD">
              <w:rPr>
                <w:rFonts w:ascii="Ubuntu" w:eastAsia="Times New Roman" w:hAnsi="Ubuntu" w:cs="Calibri"/>
                <w:color w:val="000000"/>
                <w:sz w:val="32"/>
                <w:szCs w:val="48"/>
                <w:lang w:eastAsia="fr-FR"/>
              </w:rPr>
              <w:t>Le guide adaptable - SOMMAIRE</w:t>
            </w:r>
          </w:p>
        </w:tc>
      </w:tr>
    </w:tbl>
    <w:p w14:paraId="2A8B3271" w14:textId="76B08765" w:rsidR="00620DBD" w:rsidRPr="008F07AD" w:rsidRDefault="00732A93" w:rsidP="008F690C">
      <w:r>
        <w:t>Mise à jour : 19/01/2023</w:t>
      </w:r>
      <w:bookmarkStart w:id="0" w:name="_GoBack"/>
      <w:bookmarkEnd w:id="0"/>
    </w:p>
    <w:p w14:paraId="57B1A90A" w14:textId="31115724" w:rsidR="008F690C" w:rsidRPr="008F690C" w:rsidRDefault="008F690C" w:rsidP="008F690C">
      <w:pPr>
        <w:pStyle w:val="TM1"/>
        <w:rPr>
          <w:rFonts w:asciiTheme="minorHAnsi" w:eastAsiaTheme="minorEastAsia" w:hAnsiTheme="minorHAnsi"/>
          <w:sz w:val="28"/>
          <w:lang w:eastAsia="fr-FR"/>
        </w:rPr>
      </w:pPr>
      <w:r w:rsidRPr="008F07AD">
        <w:fldChar w:fldCharType="begin"/>
      </w:r>
      <w:r w:rsidRPr="008F07AD">
        <w:instrText xml:space="preserve"> TOC \o "1-3" \h \z \u </w:instrText>
      </w:r>
      <w:r w:rsidRPr="008F07AD">
        <w:fldChar w:fldCharType="separate"/>
      </w:r>
      <w:hyperlink w:anchor="_Toc125041540" w:history="1">
        <w:r w:rsidRPr="008F690C">
          <w:rPr>
            <w:rStyle w:val="Lienhypertexte"/>
            <w:color w:val="00B0F0"/>
          </w:rPr>
          <w:t>Pourquoi ce guide/formation/webinaire/etc. ?</w:t>
        </w:r>
        <w:r w:rsidRPr="008F690C">
          <w:rPr>
            <w:webHidden/>
          </w:rPr>
          <w:tab/>
        </w:r>
        <w:r w:rsidRPr="008F690C">
          <w:rPr>
            <w:webHidden/>
          </w:rPr>
          <w:fldChar w:fldCharType="begin"/>
        </w:r>
        <w:r w:rsidRPr="008F690C">
          <w:rPr>
            <w:webHidden/>
          </w:rPr>
          <w:instrText xml:space="preserve"> PAGEREF _Toc125041540 \h </w:instrText>
        </w:r>
        <w:r w:rsidRPr="008F690C">
          <w:rPr>
            <w:webHidden/>
          </w:rPr>
        </w:r>
        <w:r w:rsidRPr="008F690C">
          <w:rPr>
            <w:webHidden/>
          </w:rPr>
          <w:fldChar w:fldCharType="separate"/>
        </w:r>
        <w:r w:rsidRPr="008F690C">
          <w:rPr>
            <w:webHidden/>
          </w:rPr>
          <w:t>4</w:t>
        </w:r>
        <w:r w:rsidRPr="008F690C">
          <w:rPr>
            <w:webHidden/>
          </w:rPr>
          <w:fldChar w:fldCharType="end"/>
        </w:r>
      </w:hyperlink>
    </w:p>
    <w:p w14:paraId="55AECAFC" w14:textId="77777777" w:rsidR="008F690C" w:rsidRPr="008F690C" w:rsidRDefault="008F690C" w:rsidP="008F690C">
      <w:pPr>
        <w:pStyle w:val="TM1"/>
        <w:rPr>
          <w:rFonts w:asciiTheme="minorHAnsi" w:eastAsiaTheme="minorEastAsia" w:hAnsiTheme="minorHAnsi"/>
          <w:sz w:val="28"/>
          <w:lang w:eastAsia="fr-FR"/>
        </w:rPr>
      </w:pPr>
      <w:hyperlink w:anchor="_Toc125041541" w:history="1">
        <w:r w:rsidRPr="008F690C">
          <w:rPr>
            <w:rStyle w:val="Lienhypertexte"/>
            <w:color w:val="00B0F0"/>
          </w:rPr>
          <w:t>L’élu local ( ?) et la politique de prévention du risque et de préservation de la ressource ( ?)</w:t>
        </w:r>
        <w:r w:rsidRPr="008F690C">
          <w:rPr>
            <w:webHidden/>
          </w:rPr>
          <w:tab/>
        </w:r>
        <w:r w:rsidRPr="008F690C">
          <w:rPr>
            <w:webHidden/>
          </w:rPr>
          <w:fldChar w:fldCharType="begin"/>
        </w:r>
        <w:r w:rsidRPr="008F690C">
          <w:rPr>
            <w:webHidden/>
          </w:rPr>
          <w:instrText xml:space="preserve"> PAGEREF _Toc125041541 \h </w:instrText>
        </w:r>
        <w:r w:rsidRPr="008F690C">
          <w:rPr>
            <w:webHidden/>
          </w:rPr>
        </w:r>
        <w:r w:rsidRPr="008F690C">
          <w:rPr>
            <w:webHidden/>
          </w:rPr>
          <w:fldChar w:fldCharType="separate"/>
        </w:r>
        <w:r w:rsidRPr="008F690C">
          <w:rPr>
            <w:webHidden/>
          </w:rPr>
          <w:t>4</w:t>
        </w:r>
        <w:r w:rsidRPr="008F690C">
          <w:rPr>
            <w:webHidden/>
          </w:rPr>
          <w:fldChar w:fldCharType="end"/>
        </w:r>
      </w:hyperlink>
    </w:p>
    <w:p w14:paraId="2DAE0408" w14:textId="77777777" w:rsidR="008F690C" w:rsidRDefault="008F690C" w:rsidP="008F690C">
      <w:pPr>
        <w:pStyle w:val="TM1"/>
        <w:rPr>
          <w:rFonts w:asciiTheme="minorHAnsi" w:eastAsiaTheme="minorEastAsia" w:hAnsiTheme="minorHAnsi"/>
          <w:lang w:eastAsia="fr-FR"/>
        </w:rPr>
      </w:pPr>
      <w:hyperlink w:anchor="_Toc125041542" w:history="1">
        <w:r w:rsidRPr="008F690C">
          <w:rPr>
            <w:rStyle w:val="Lienhypertexte"/>
            <w:color w:val="00B0F0"/>
          </w:rPr>
          <w:t>Fiche identité du territoire</w:t>
        </w:r>
        <w:r w:rsidRPr="008F690C">
          <w:rPr>
            <w:webHidden/>
          </w:rPr>
          <w:tab/>
        </w:r>
        <w:r w:rsidRPr="008F690C">
          <w:rPr>
            <w:webHidden/>
          </w:rPr>
          <w:fldChar w:fldCharType="begin"/>
        </w:r>
        <w:r w:rsidRPr="008F690C">
          <w:rPr>
            <w:webHidden/>
          </w:rPr>
          <w:instrText xml:space="preserve"> PAGEREF _Toc125041542 \h </w:instrText>
        </w:r>
        <w:r w:rsidRPr="008F690C">
          <w:rPr>
            <w:webHidden/>
          </w:rPr>
        </w:r>
        <w:r w:rsidRPr="008F690C">
          <w:rPr>
            <w:webHidden/>
          </w:rPr>
          <w:fldChar w:fldCharType="separate"/>
        </w:r>
        <w:r w:rsidRPr="008F690C">
          <w:rPr>
            <w:webHidden/>
          </w:rPr>
          <w:t>5</w:t>
        </w:r>
        <w:r w:rsidRPr="008F690C">
          <w:rPr>
            <w:webHidden/>
          </w:rPr>
          <w:fldChar w:fldCharType="end"/>
        </w:r>
      </w:hyperlink>
    </w:p>
    <w:p w14:paraId="07DD829F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43" w:history="1">
        <w:r w:rsidRPr="00574B1D">
          <w:rPr>
            <w:rStyle w:val="Lienhypertexte"/>
            <w:noProof/>
          </w:rPr>
          <w:t>Chiffres clé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E8CDD3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44" w:history="1">
        <w:r w:rsidRPr="00574B1D">
          <w:rPr>
            <w:rStyle w:val="Lienhypertexte"/>
            <w:noProof/>
          </w:rPr>
          <w:t>Qu’est-ce qu’un bassin versant 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92CFD1C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45" w:history="1">
        <w:r w:rsidRPr="00574B1D">
          <w:rPr>
            <w:rStyle w:val="Lienhypertexte"/>
            <w:noProof/>
          </w:rPr>
          <w:t>Qu’est-ce que la gestion par bassin versant 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F6CC66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46" w:history="1">
        <w:r w:rsidRPr="00574B1D">
          <w:rPr>
            <w:rStyle w:val="Lienhypertexte"/>
            <w:noProof/>
          </w:rPr>
          <w:t>L'intérêt d'une gestion à l'échelle du bassin versant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0C4BDC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47" w:history="1">
        <w:r w:rsidRPr="00574B1D">
          <w:rPr>
            <w:rStyle w:val="Lienhypertexte"/>
            <w:noProof/>
          </w:rPr>
          <w:t>Pourquoi une solidarité de territoire (de bassin ?) 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C6F27D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48" w:history="1">
        <w:r w:rsidRPr="00574B1D">
          <w:rPr>
            <w:rStyle w:val="Lienhypertexte"/>
            <w:noProof/>
          </w:rPr>
          <w:t>Description du bassin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518EC3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49" w:history="1">
        <w:r w:rsidRPr="00574B1D">
          <w:rPr>
            <w:rStyle w:val="Lienhypertexte"/>
            <w:noProof/>
          </w:rPr>
          <w:t>Présentation de la structure de bassin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DE9127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50" w:history="1">
        <w:r w:rsidRPr="00574B1D">
          <w:rPr>
            <w:rStyle w:val="Lienhypertexte"/>
            <w:noProof/>
          </w:rPr>
          <w:t>Historique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973557F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51" w:history="1">
        <w:r w:rsidRPr="00574B1D">
          <w:rPr>
            <w:rStyle w:val="Lienhypertexte"/>
            <w:noProof/>
          </w:rPr>
          <w:t>Compétences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A391D3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52" w:history="1">
        <w:r w:rsidRPr="00574B1D">
          <w:rPr>
            <w:rStyle w:val="Lienhypertexte"/>
            <w:noProof/>
          </w:rPr>
          <w:t>Institution/instances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1E1755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53" w:history="1">
        <w:r w:rsidRPr="00574B1D">
          <w:rPr>
            <w:rStyle w:val="Lienhypertexte"/>
            <w:noProof/>
          </w:rPr>
          <w:t>Équipe, organigramme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71DCE3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54" w:history="1">
        <w:r w:rsidRPr="00574B1D">
          <w:rPr>
            <w:rStyle w:val="Lienhypertexte"/>
            <w:noProof/>
          </w:rPr>
          <w:t>Financement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33D579" w14:textId="77777777" w:rsidR="008F690C" w:rsidRDefault="008F690C" w:rsidP="008F690C">
      <w:pPr>
        <w:pStyle w:val="TM1"/>
        <w:rPr>
          <w:rFonts w:asciiTheme="minorHAnsi" w:eastAsiaTheme="minorEastAsia" w:hAnsiTheme="minorHAnsi"/>
          <w:lang w:eastAsia="fr-FR"/>
        </w:rPr>
      </w:pPr>
      <w:hyperlink w:anchor="_Toc125041555" w:history="1">
        <w:r w:rsidRPr="008F690C">
          <w:rPr>
            <w:rStyle w:val="Lienhypertexte"/>
            <w:color w:val="00B0F0"/>
          </w:rPr>
          <w:t>Le qui fait quoi de la gestion de l’eau en france</w:t>
        </w:r>
        <w:r w:rsidRPr="008F690C">
          <w:rPr>
            <w:webHidden/>
          </w:rPr>
          <w:tab/>
        </w:r>
        <w:r w:rsidRPr="008F690C">
          <w:rPr>
            <w:webHidden/>
          </w:rPr>
          <w:fldChar w:fldCharType="begin"/>
        </w:r>
        <w:r w:rsidRPr="008F690C">
          <w:rPr>
            <w:webHidden/>
          </w:rPr>
          <w:instrText xml:space="preserve"> PAGEREF _Toc125041555 \h </w:instrText>
        </w:r>
        <w:r w:rsidRPr="008F690C">
          <w:rPr>
            <w:webHidden/>
          </w:rPr>
        </w:r>
        <w:r w:rsidRPr="008F690C">
          <w:rPr>
            <w:webHidden/>
          </w:rPr>
          <w:fldChar w:fldCharType="separate"/>
        </w:r>
        <w:r w:rsidRPr="008F690C">
          <w:rPr>
            <w:webHidden/>
          </w:rPr>
          <w:t>7</w:t>
        </w:r>
        <w:r w:rsidRPr="008F690C">
          <w:rPr>
            <w:webHidden/>
          </w:rPr>
          <w:fldChar w:fldCharType="end"/>
        </w:r>
      </w:hyperlink>
    </w:p>
    <w:p w14:paraId="019130BE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56" w:history="1">
        <w:r w:rsidRPr="00574B1D">
          <w:rPr>
            <w:rStyle w:val="Lienhypertexte"/>
            <w:noProof/>
          </w:rPr>
          <w:t>Organisation politique de l’eau en france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079BD3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57" w:history="1">
        <w:r w:rsidRPr="00574B1D">
          <w:rPr>
            <w:rStyle w:val="Lienhypertexte"/>
            <w:noProof/>
          </w:rPr>
          <w:t>Les grands acteurs de la gestion de l’eau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F1CD56" w14:textId="77777777" w:rsidR="008F690C" w:rsidRDefault="008F690C" w:rsidP="008F690C">
      <w:pPr>
        <w:pStyle w:val="TM1"/>
        <w:rPr>
          <w:rFonts w:asciiTheme="minorHAnsi" w:eastAsiaTheme="minorEastAsia" w:hAnsiTheme="minorHAnsi"/>
          <w:lang w:eastAsia="fr-FR"/>
        </w:rPr>
      </w:pPr>
      <w:hyperlink w:anchor="_Toc125041558" w:history="1">
        <w:r w:rsidRPr="00574B1D">
          <w:rPr>
            <w:rStyle w:val="Lienhypertexte"/>
          </w:rPr>
          <w:t>Les partenaires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_Toc125041558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5F3FD2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59" w:history="1">
        <w:r w:rsidRPr="00574B1D">
          <w:rPr>
            <w:rStyle w:val="Lienhypertexte"/>
            <w:noProof/>
          </w:rPr>
          <w:t>Financeurs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C20447D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60" w:history="1">
        <w:r w:rsidRPr="00574B1D">
          <w:rPr>
            <w:rStyle w:val="Lienhypertexte"/>
            <w:noProof/>
          </w:rPr>
          <w:t>L’aneb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CF04A27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61" w:history="1">
        <w:r w:rsidRPr="00574B1D">
          <w:rPr>
            <w:rStyle w:val="Lienhypertexte"/>
            <w:noProof/>
          </w:rPr>
          <w:t>Autres (scientifiques etc.)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9596C5E" w14:textId="77777777" w:rsidR="008F690C" w:rsidRDefault="008F690C" w:rsidP="008F690C">
      <w:pPr>
        <w:pStyle w:val="TM1"/>
        <w:rPr>
          <w:rFonts w:asciiTheme="minorHAnsi" w:eastAsiaTheme="minorEastAsia" w:hAnsiTheme="minorHAnsi"/>
          <w:lang w:eastAsia="fr-FR"/>
        </w:rPr>
      </w:pPr>
      <w:hyperlink w:anchor="_Toc125041562" w:history="1">
        <w:r w:rsidRPr="00574B1D">
          <w:rPr>
            <w:rStyle w:val="Lienhypertexte"/>
          </w:rPr>
          <w:t>La GEMAPI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_Toc125041562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9F46CF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63" w:history="1">
        <w:r w:rsidRPr="00574B1D">
          <w:rPr>
            <w:rStyle w:val="Lienhypertexte"/>
            <w:noProof/>
          </w:rPr>
          <w:t>La compétence « gestion des milieux aquatiques et prévention des inondations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76C6C5B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64" w:history="1">
        <w:r w:rsidRPr="00574B1D">
          <w:rPr>
            <w:rStyle w:val="Lienhypertexte"/>
            <w:noProof/>
          </w:rPr>
          <w:t>Le « hors GEMAPI » – Les autres missions du SBV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585D452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65" w:history="1">
        <w:r w:rsidRPr="00574B1D">
          <w:rPr>
            <w:rStyle w:val="Lienhypertexte"/>
            <w:noProof/>
          </w:rPr>
          <w:t>La taxe GEMAPI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A2F31E5" w14:textId="77777777" w:rsidR="008F690C" w:rsidRDefault="008F690C" w:rsidP="008F690C">
      <w:pPr>
        <w:pStyle w:val="TM1"/>
        <w:rPr>
          <w:rFonts w:asciiTheme="minorHAnsi" w:eastAsiaTheme="minorEastAsia" w:hAnsiTheme="minorHAnsi"/>
          <w:lang w:eastAsia="fr-FR"/>
        </w:rPr>
      </w:pPr>
      <w:hyperlink w:anchor="_Toc125041566" w:history="1">
        <w:r w:rsidRPr="00574B1D">
          <w:rPr>
            <w:rStyle w:val="Lienhypertexte"/>
          </w:rPr>
          <w:t>L’AMENAGEMENT DU TERRITOIRE URBAIN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_Toc125041566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99EB71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67" w:history="1">
        <w:r w:rsidRPr="008F690C">
          <w:rPr>
            <w:rStyle w:val="Lienhypertexte"/>
            <w:b/>
            <w:noProof/>
          </w:rPr>
          <w:t>Les enjeux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EEA324D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68" w:history="1">
        <w:r w:rsidRPr="008F690C">
          <w:rPr>
            <w:rStyle w:val="Lienhypertexte"/>
            <w:b/>
            <w:noProof/>
          </w:rPr>
          <w:t>Les 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98B5AC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69" w:history="1">
        <w:r w:rsidRPr="00574B1D">
          <w:rPr>
            <w:rStyle w:val="Lienhypertexte"/>
            <w:noProof/>
          </w:rPr>
          <w:t>Urbaniser sans aggraver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27E7181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70" w:history="1">
        <w:r w:rsidRPr="00574B1D">
          <w:rPr>
            <w:rStyle w:val="Lienhypertexte"/>
            <w:noProof/>
          </w:rPr>
          <w:t>Améliorer la résilience du bâti existant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7D562F6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71" w:history="1">
        <w:r w:rsidRPr="00574B1D">
          <w:rPr>
            <w:rStyle w:val="Lienhypertexte"/>
            <w:noProof/>
          </w:rPr>
          <w:t xml:space="preserve">Adapter l’urbanisme au </w:t>
        </w:r>
        <w:r w:rsidRPr="00574B1D">
          <w:rPr>
            <w:rStyle w:val="Lienhypertexte"/>
            <w:rFonts w:cs="Gotham Black"/>
            <w:noProof/>
          </w:rPr>
          <w:t>dérèglement climatique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042765F" w14:textId="77777777" w:rsidR="008F690C" w:rsidRDefault="008F690C" w:rsidP="008F690C">
      <w:pPr>
        <w:pStyle w:val="TM1"/>
        <w:rPr>
          <w:rFonts w:asciiTheme="minorHAnsi" w:eastAsiaTheme="minorEastAsia" w:hAnsiTheme="minorHAnsi"/>
          <w:lang w:eastAsia="fr-FR"/>
        </w:rPr>
      </w:pPr>
      <w:hyperlink w:anchor="_Toc125041574" w:history="1">
        <w:r w:rsidRPr="00574B1D">
          <w:rPr>
            <w:rStyle w:val="Lienhypertexte"/>
          </w:rPr>
          <w:t>L’AMENAGEMENT DU TERRITOIRE RURAL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_Toc125041574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0C3EFDB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75" w:history="1">
        <w:r w:rsidRPr="008F690C">
          <w:rPr>
            <w:rStyle w:val="Lienhypertexte"/>
            <w:b/>
            <w:noProof/>
          </w:rPr>
          <w:t>L</w:t>
        </w:r>
        <w:r w:rsidRPr="008F690C">
          <w:rPr>
            <w:rStyle w:val="Lienhypertexte"/>
            <w:b/>
            <w:noProof/>
          </w:rPr>
          <w:t>es e</w:t>
        </w:r>
        <w:r w:rsidRPr="008F690C">
          <w:rPr>
            <w:rStyle w:val="Lienhypertexte"/>
            <w:b/>
            <w:noProof/>
          </w:rPr>
          <w:t>njeux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7D57A21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76" w:history="1">
        <w:r w:rsidRPr="008F690C">
          <w:rPr>
            <w:rStyle w:val="Lienhypertexte"/>
            <w:b/>
            <w:noProof/>
          </w:rPr>
          <w:t>L</w:t>
        </w:r>
        <w:r w:rsidRPr="008F690C">
          <w:rPr>
            <w:rStyle w:val="Lienhypertexte"/>
            <w:b/>
            <w:noProof/>
          </w:rPr>
          <w:t>es a</w:t>
        </w:r>
        <w:r w:rsidRPr="008F690C">
          <w:rPr>
            <w:rStyle w:val="Lienhypertexte"/>
            <w:b/>
            <w:noProof/>
          </w:rPr>
          <w:t>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3BB0818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77" w:history="1">
        <w:r w:rsidRPr="00574B1D">
          <w:rPr>
            <w:rStyle w:val="Lienhypertexte"/>
            <w:noProof/>
          </w:rPr>
          <w:t xml:space="preserve">Recréer des </w:t>
        </w:r>
        <w:r w:rsidRPr="00574B1D">
          <w:rPr>
            <w:rStyle w:val="Lienhypertexte"/>
            <w:rFonts w:cs="Gotham Black"/>
            <w:noProof/>
          </w:rPr>
          <w:t>freins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9328531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78" w:history="1">
        <w:r w:rsidRPr="00574B1D">
          <w:rPr>
            <w:rStyle w:val="Lienhypertexte"/>
            <w:noProof/>
          </w:rPr>
          <w:t>F</w:t>
        </w:r>
        <w:r>
          <w:rPr>
            <w:rStyle w:val="Lienhypertexte"/>
            <w:noProof/>
          </w:rPr>
          <w:t>aire des</w:t>
        </w:r>
        <w:r w:rsidRPr="00574B1D">
          <w:rPr>
            <w:rStyle w:val="Lienhypertexte"/>
            <w:noProof/>
          </w:rPr>
          <w:t xml:space="preserve"> prairies nos meilleures alliées pour la non-aggravation du risque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22C8809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79" w:history="1">
        <w:r w:rsidRPr="00574B1D">
          <w:rPr>
            <w:rStyle w:val="Lienhypertexte"/>
            <w:noProof/>
          </w:rPr>
          <w:t>Accompagner les mutations de l’agriculture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16B95F1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80" w:history="1">
        <w:r w:rsidRPr="00574B1D">
          <w:rPr>
            <w:rStyle w:val="Lienhypertexte"/>
            <w:noProof/>
          </w:rPr>
          <w:t>Restaurer les trames vertes et bleues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763FBC4" w14:textId="77777777" w:rsidR="008F690C" w:rsidRDefault="008F690C" w:rsidP="008F690C">
      <w:pPr>
        <w:pStyle w:val="TM1"/>
        <w:rPr>
          <w:rFonts w:asciiTheme="minorHAnsi" w:eastAsiaTheme="minorEastAsia" w:hAnsiTheme="minorHAnsi"/>
          <w:lang w:eastAsia="fr-FR"/>
        </w:rPr>
      </w:pPr>
      <w:hyperlink w:anchor="_Toc125041581" w:history="1">
        <w:r w:rsidRPr="00574B1D">
          <w:rPr>
            <w:rStyle w:val="Lienhypertexte"/>
          </w:rPr>
          <w:t>GERER LE RISQUE INONDATION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_Toc125041581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1BE7768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82" w:history="1">
        <w:r w:rsidRPr="008F690C">
          <w:rPr>
            <w:rStyle w:val="Lienhypertexte"/>
            <w:b/>
            <w:noProof/>
          </w:rPr>
          <w:t>LES ENJEUX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2F78529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83" w:history="1">
        <w:r w:rsidRPr="00574B1D">
          <w:rPr>
            <w:rStyle w:val="Lienhypertexte"/>
            <w:noProof/>
          </w:rPr>
          <w:t>Type d’inondation,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CBC2819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84" w:history="1">
        <w:r w:rsidRPr="00574B1D">
          <w:rPr>
            <w:rStyle w:val="Lienhypertexte"/>
            <w:noProof/>
          </w:rPr>
          <w:t>Les grandes inondations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95B2C62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85" w:history="1">
        <w:r w:rsidRPr="00574B1D">
          <w:rPr>
            <w:rStyle w:val="Lienhypertexte"/>
            <w:noProof/>
          </w:rPr>
          <w:t>Les causes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9C26DC4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86" w:history="1">
        <w:r w:rsidRPr="008F690C">
          <w:rPr>
            <w:rStyle w:val="Lienhypertexte"/>
            <w:b/>
            <w:noProof/>
          </w:rPr>
          <w:t>LES OUTILS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2F9BA98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87" w:history="1">
        <w:r w:rsidRPr="00574B1D">
          <w:rPr>
            <w:rStyle w:val="Lienhypertexte"/>
            <w:noProof/>
          </w:rPr>
          <w:t>Le programme d’action de prévention des inondations (papi)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1780A26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88" w:history="1">
        <w:r w:rsidRPr="00574B1D">
          <w:rPr>
            <w:rStyle w:val="Lienhypertexte"/>
            <w:noProof/>
          </w:rPr>
          <w:t>TRI/SLGRI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52A1EBC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89" w:history="1">
        <w:r w:rsidRPr="008F690C">
          <w:rPr>
            <w:rStyle w:val="Lienhypertexte"/>
            <w:b/>
            <w:noProof/>
          </w:rPr>
          <w:t>LES 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BE9F55B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90" w:history="1">
        <w:r w:rsidRPr="00574B1D">
          <w:rPr>
            <w:rStyle w:val="Lienhypertexte"/>
            <w:noProof/>
          </w:rPr>
          <w:t>Les ouvrages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765C7B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91" w:history="1">
        <w:r w:rsidRPr="00574B1D">
          <w:rPr>
            <w:rStyle w:val="Lienhypertexte"/>
            <w:bCs/>
            <w:noProof/>
          </w:rPr>
          <w:t>Digue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CC6ABE8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92" w:history="1">
        <w:r w:rsidRPr="00574B1D">
          <w:rPr>
            <w:rStyle w:val="Lienhypertexte"/>
            <w:bCs/>
            <w:noProof/>
          </w:rPr>
          <w:t>Systèmes d’endiguement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CBDB939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93" w:history="1">
        <w:r w:rsidRPr="00574B1D">
          <w:rPr>
            <w:rStyle w:val="Lienhypertexte"/>
            <w:bCs/>
            <w:noProof/>
          </w:rPr>
          <w:t>Aménagements hydrauliques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577A6A9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94" w:history="1">
        <w:r w:rsidRPr="00574B1D">
          <w:rPr>
            <w:rStyle w:val="Lienhypertexte"/>
            <w:noProof/>
          </w:rPr>
          <w:t>L</w:t>
        </w:r>
        <w:r>
          <w:rPr>
            <w:rStyle w:val="Lienhypertexte"/>
            <w:noProof/>
          </w:rPr>
          <w:t>a r</w:t>
        </w:r>
        <w:r w:rsidRPr="00574B1D">
          <w:rPr>
            <w:rStyle w:val="Lienhypertexte"/>
            <w:noProof/>
          </w:rPr>
          <w:t>éduction de la vulnérabilité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A416AE5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95" w:history="1">
        <w:r w:rsidRPr="00574B1D">
          <w:rPr>
            <w:rStyle w:val="Lienhypertexte"/>
            <w:noProof/>
          </w:rPr>
          <w:t>L</w:t>
        </w:r>
        <w:r>
          <w:rPr>
            <w:rStyle w:val="Lienhypertexte"/>
            <w:noProof/>
          </w:rPr>
          <w:t>a c</w:t>
        </w:r>
        <w:r w:rsidRPr="00574B1D">
          <w:rPr>
            <w:rStyle w:val="Lienhypertexte"/>
            <w:noProof/>
          </w:rPr>
          <w:t xml:space="preserve">ulture du risque, </w:t>
        </w:r>
        <w:r>
          <w:rPr>
            <w:rStyle w:val="Lienhypertexte"/>
            <w:noProof/>
          </w:rPr>
          <w:t>les</w:t>
        </w:r>
        <w:r w:rsidRPr="00574B1D">
          <w:rPr>
            <w:rStyle w:val="Lienhypertexte"/>
            <w:noProof/>
          </w:rPr>
          <w:t xml:space="preserve"> repères de crue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AAEDAAA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96" w:history="1">
        <w:r w:rsidRPr="00574B1D">
          <w:rPr>
            <w:rStyle w:val="Lienhypertexte"/>
            <w:noProof/>
          </w:rPr>
          <w:t>La gestion de crise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1076ED1" w14:textId="77777777" w:rsidR="008F690C" w:rsidRDefault="008F690C" w:rsidP="008F690C">
      <w:pPr>
        <w:pStyle w:val="TM1"/>
        <w:rPr>
          <w:rFonts w:asciiTheme="minorHAnsi" w:eastAsiaTheme="minorEastAsia" w:hAnsiTheme="minorHAnsi"/>
          <w:lang w:eastAsia="fr-FR"/>
        </w:rPr>
      </w:pPr>
      <w:hyperlink w:anchor="_Toc125041597" w:history="1">
        <w:r w:rsidRPr="00574B1D">
          <w:rPr>
            <w:rStyle w:val="Lienhypertexte"/>
          </w:rPr>
          <w:t>PRESERVER LA RESSOURCE ET LES MILIEUX – LES COURS D’EAU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_Toc125041597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5333791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98" w:history="1">
        <w:r w:rsidRPr="00574B1D">
          <w:rPr>
            <w:rStyle w:val="Lienhypertexte"/>
            <w:noProof/>
          </w:rPr>
          <w:t xml:space="preserve">Carte d’identité des </w:t>
        </w:r>
        <w:r>
          <w:rPr>
            <w:rStyle w:val="Lienhypertexte"/>
            <w:noProof/>
          </w:rPr>
          <w:t>cours d’eau</w:t>
        </w:r>
        <w:r w:rsidRPr="00574B1D">
          <w:rPr>
            <w:rStyle w:val="Lienhypertexte"/>
            <w:noProof/>
          </w:rPr>
          <w:t xml:space="preserve"> du territoire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8E7A83E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599" w:history="1">
        <w:r w:rsidRPr="008F690C">
          <w:rPr>
            <w:rStyle w:val="Lienhypertexte"/>
            <w:b/>
            <w:noProof/>
          </w:rPr>
          <w:t>L</w:t>
        </w:r>
        <w:r w:rsidRPr="008F690C">
          <w:rPr>
            <w:rStyle w:val="Lienhypertexte"/>
            <w:b/>
            <w:noProof/>
          </w:rPr>
          <w:t>ES ENJEUX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A2E2205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00" w:history="1">
        <w:r w:rsidRPr="008F690C">
          <w:rPr>
            <w:rStyle w:val="Lienhypertexte"/>
            <w:b/>
            <w:noProof/>
          </w:rPr>
          <w:t>LES 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6DC0F4E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01" w:history="1">
        <w:r>
          <w:rPr>
            <w:rStyle w:val="Lienhypertexte"/>
            <w:noProof/>
          </w:rPr>
          <w:t>L</w:t>
        </w:r>
        <w:r w:rsidRPr="00574B1D">
          <w:rPr>
            <w:rStyle w:val="Lienhypertexte"/>
            <w:noProof/>
          </w:rPr>
          <w:t>’entretien et la gestion des cours d’eau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343F5FB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02" w:history="1">
        <w:r>
          <w:rPr>
            <w:rStyle w:val="Lienhypertexte"/>
            <w:noProof/>
          </w:rPr>
          <w:t>L</w:t>
        </w:r>
        <w:r w:rsidRPr="00574B1D">
          <w:rPr>
            <w:rStyle w:val="Lienhypertexte"/>
            <w:noProof/>
          </w:rPr>
          <w:t>a renaturation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140856F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03" w:history="1">
        <w:r>
          <w:rPr>
            <w:rStyle w:val="Lienhypertexte"/>
            <w:noProof/>
          </w:rPr>
          <w:t>L</w:t>
        </w:r>
        <w:r w:rsidRPr="00574B1D">
          <w:rPr>
            <w:rStyle w:val="Lienhypertexte"/>
            <w:noProof/>
          </w:rPr>
          <w:t>a restauration de la continuite ecologique (rce)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34BD8B4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04" w:history="1">
        <w:r>
          <w:rPr>
            <w:rStyle w:val="Lienhypertexte"/>
            <w:noProof/>
          </w:rPr>
          <w:t>L</w:t>
        </w:r>
        <w:r w:rsidRPr="00574B1D">
          <w:rPr>
            <w:rStyle w:val="Lienhypertexte"/>
            <w:noProof/>
          </w:rPr>
          <w:t>a gestion des especes inadaptees (dont invasives)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FC54217" w14:textId="77777777" w:rsidR="008F690C" w:rsidRDefault="008F690C" w:rsidP="008F690C">
      <w:pPr>
        <w:pStyle w:val="TM1"/>
        <w:rPr>
          <w:rFonts w:asciiTheme="minorHAnsi" w:eastAsiaTheme="minorEastAsia" w:hAnsiTheme="minorHAnsi"/>
          <w:lang w:eastAsia="fr-FR"/>
        </w:rPr>
      </w:pPr>
      <w:hyperlink w:anchor="_Toc125041605" w:history="1">
        <w:r w:rsidRPr="00574B1D">
          <w:rPr>
            <w:rStyle w:val="Lienhypertexte"/>
          </w:rPr>
          <w:t>PRESERVER LA RESSOURCE ET LES MILIEUX - LES ZONES HUMIDES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_Toc125041605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6D8537E1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06" w:history="1">
        <w:r w:rsidRPr="00574B1D">
          <w:rPr>
            <w:rStyle w:val="Lienhypertexte"/>
            <w:noProof/>
          </w:rPr>
          <w:t>Carte d’identité des ZH du territoire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ABDB68A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07" w:history="1">
        <w:r w:rsidRPr="008F690C">
          <w:rPr>
            <w:rStyle w:val="Lienhypertexte"/>
            <w:b/>
            <w:noProof/>
          </w:rPr>
          <w:t>LES ENJEUX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B109317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08" w:history="1">
        <w:r w:rsidRPr="008F690C">
          <w:rPr>
            <w:rStyle w:val="Lienhypertexte"/>
            <w:b/>
            <w:noProof/>
          </w:rPr>
          <w:t>LES 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5E7B3B8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09" w:history="1">
        <w:r>
          <w:rPr>
            <w:rStyle w:val="Lienhypertexte"/>
            <w:noProof/>
          </w:rPr>
          <w:t>I</w:t>
        </w:r>
        <w:r w:rsidRPr="00574B1D">
          <w:rPr>
            <w:rStyle w:val="Lienhypertexte"/>
            <w:noProof/>
          </w:rPr>
          <w:t>dentifier les zones humides pour mieux les pr</w:t>
        </w:r>
        <w:r>
          <w:rPr>
            <w:rStyle w:val="Lienhypertexte"/>
            <w:noProof/>
          </w:rPr>
          <w:t>é</w:t>
        </w:r>
        <w:r w:rsidRPr="00574B1D">
          <w:rPr>
            <w:rStyle w:val="Lienhypertexte"/>
            <w:noProof/>
          </w:rPr>
          <w:t>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4E675EE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10" w:history="1">
        <w:r>
          <w:rPr>
            <w:rStyle w:val="Lienhypertexte"/>
            <w:noProof/>
          </w:rPr>
          <w:t>R</w:t>
        </w:r>
        <w:r w:rsidRPr="00574B1D">
          <w:rPr>
            <w:rStyle w:val="Lienhypertexte"/>
            <w:noProof/>
          </w:rPr>
          <w:t>estaurer et gerer les zones humides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8470E5F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11" w:history="1">
        <w:r>
          <w:rPr>
            <w:rStyle w:val="Lienhypertexte"/>
            <w:noProof/>
          </w:rPr>
          <w:t>P</w:t>
        </w:r>
        <w:r w:rsidRPr="00574B1D">
          <w:rPr>
            <w:rStyle w:val="Lienhypertexte"/>
            <w:noProof/>
          </w:rPr>
          <w:t>rot</w:t>
        </w:r>
        <w:r>
          <w:rPr>
            <w:rStyle w:val="Lienhypertexte"/>
            <w:noProof/>
          </w:rPr>
          <w:t>é</w:t>
        </w:r>
        <w:r w:rsidRPr="00574B1D">
          <w:rPr>
            <w:rStyle w:val="Lienhypertexte"/>
            <w:noProof/>
          </w:rPr>
          <w:t>ger les zones humides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8FEFCFF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12" w:history="1">
        <w:r>
          <w:rPr>
            <w:rStyle w:val="Lienhypertexte"/>
            <w:noProof/>
          </w:rPr>
          <w:t>V</w:t>
        </w:r>
        <w:r w:rsidRPr="00574B1D">
          <w:rPr>
            <w:rStyle w:val="Lienhypertexte"/>
            <w:noProof/>
          </w:rPr>
          <w:t>aloriser ce patrimoine naturel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93C9C1A" w14:textId="77777777" w:rsidR="008F690C" w:rsidRDefault="008F690C" w:rsidP="008F690C">
      <w:pPr>
        <w:pStyle w:val="TM1"/>
        <w:rPr>
          <w:rFonts w:asciiTheme="minorHAnsi" w:eastAsiaTheme="minorEastAsia" w:hAnsiTheme="minorHAnsi"/>
          <w:lang w:eastAsia="fr-FR"/>
        </w:rPr>
      </w:pPr>
      <w:hyperlink w:anchor="_Toc125041613" w:history="1">
        <w:r w:rsidRPr="00574B1D">
          <w:rPr>
            <w:rStyle w:val="Lienhypertexte"/>
          </w:rPr>
          <w:t>PRESERVER LA RESSOURCE ET LES MILIEUX – LES MARES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_Toc125041613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053D66A5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14" w:history="1">
        <w:r w:rsidRPr="00574B1D">
          <w:rPr>
            <w:rStyle w:val="Lienhypertexte"/>
            <w:noProof/>
          </w:rPr>
          <w:t>Carte d’identité des mares du territoire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F976936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15" w:history="1">
        <w:r w:rsidRPr="008F690C">
          <w:rPr>
            <w:rStyle w:val="Lienhypertexte"/>
            <w:b/>
            <w:noProof/>
          </w:rPr>
          <w:t>LES ENJEUX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EAC08F9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16" w:history="1">
        <w:r w:rsidRPr="00574B1D">
          <w:rPr>
            <w:rStyle w:val="Lienhypertexte"/>
            <w:noProof/>
          </w:rPr>
          <w:t>Le rôle des mares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8E0EF74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17" w:history="1">
        <w:r w:rsidRPr="00574B1D">
          <w:rPr>
            <w:rStyle w:val="Lienhypertexte"/>
            <w:noProof/>
          </w:rPr>
          <w:t>Des milieux menacés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84F1B6A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18" w:history="1">
        <w:r w:rsidRPr="008F690C">
          <w:rPr>
            <w:rStyle w:val="Lienhypertexte"/>
            <w:b/>
            <w:noProof/>
          </w:rPr>
          <w:t>LES 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DDBAF76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19" w:history="1">
        <w:r>
          <w:rPr>
            <w:rStyle w:val="Lienhypertexte"/>
            <w:noProof/>
          </w:rPr>
          <w:t>I</w:t>
        </w:r>
        <w:r w:rsidRPr="00574B1D">
          <w:rPr>
            <w:rStyle w:val="Lienhypertexte"/>
            <w:noProof/>
          </w:rPr>
          <w:t>dentifier les mares pour mieux les pr</w:t>
        </w:r>
        <w:r>
          <w:rPr>
            <w:rStyle w:val="Lienhypertexte"/>
            <w:noProof/>
          </w:rPr>
          <w:t>é</w:t>
        </w:r>
        <w:r w:rsidRPr="00574B1D">
          <w:rPr>
            <w:rStyle w:val="Lienhypertexte"/>
            <w:noProof/>
          </w:rPr>
          <w:t>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FE728AC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20" w:history="1">
        <w:r>
          <w:rPr>
            <w:rStyle w:val="Lienhypertexte"/>
            <w:noProof/>
          </w:rPr>
          <w:t>R</w:t>
        </w:r>
        <w:r w:rsidRPr="00574B1D">
          <w:rPr>
            <w:rStyle w:val="Lienhypertexte"/>
            <w:noProof/>
          </w:rPr>
          <w:t>estaurer les mares et en cr</w:t>
        </w:r>
        <w:r>
          <w:rPr>
            <w:rStyle w:val="Lienhypertexte"/>
            <w:noProof/>
          </w:rPr>
          <w:t>é</w:t>
        </w:r>
        <w:r w:rsidRPr="00574B1D">
          <w:rPr>
            <w:rStyle w:val="Lienhypertexte"/>
            <w:noProof/>
          </w:rPr>
          <w:t>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2100A0D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21" w:history="1">
        <w:r>
          <w:rPr>
            <w:rStyle w:val="Lienhypertexte"/>
            <w:noProof/>
          </w:rPr>
          <w:t>P</w:t>
        </w:r>
        <w:r w:rsidRPr="00574B1D">
          <w:rPr>
            <w:rStyle w:val="Lienhypertexte"/>
            <w:noProof/>
          </w:rPr>
          <w:t>rot</w:t>
        </w:r>
        <w:r>
          <w:rPr>
            <w:rStyle w:val="Lienhypertexte"/>
            <w:noProof/>
          </w:rPr>
          <w:t>é</w:t>
        </w:r>
        <w:r w:rsidRPr="00574B1D">
          <w:rPr>
            <w:rStyle w:val="Lienhypertexte"/>
            <w:noProof/>
          </w:rPr>
          <w:t>ger les mares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C5E7E12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22" w:history="1">
        <w:r>
          <w:rPr>
            <w:rStyle w:val="Lienhypertexte"/>
            <w:noProof/>
          </w:rPr>
          <w:t>V</w:t>
        </w:r>
        <w:r w:rsidRPr="00574B1D">
          <w:rPr>
            <w:rStyle w:val="Lienhypertexte"/>
            <w:noProof/>
          </w:rPr>
          <w:t>aloriser ce patrimoine naturel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0176136" w14:textId="77777777" w:rsidR="008F690C" w:rsidRDefault="008F690C" w:rsidP="008F690C">
      <w:pPr>
        <w:pStyle w:val="TM2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23" w:history="1">
        <w:r w:rsidRPr="008F690C">
          <w:rPr>
            <w:rStyle w:val="Lienhypertexte"/>
            <w:b/>
            <w:noProof/>
          </w:rPr>
          <w:t>LES OUTILS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BF94B4D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24" w:history="1">
        <w:r w:rsidRPr="00574B1D">
          <w:rPr>
            <w:rStyle w:val="Lienhypertexte"/>
            <w:noProof/>
          </w:rPr>
          <w:t>Le 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5CABE63" w14:textId="77777777" w:rsidR="008F690C" w:rsidRDefault="008F690C" w:rsidP="008F690C">
      <w:pPr>
        <w:pStyle w:val="TM3"/>
        <w:tabs>
          <w:tab w:val="right" w:leader="dot" w:pos="107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125041625" w:history="1">
        <w:r w:rsidRPr="00574B1D">
          <w:rPr>
            <w:rStyle w:val="Lienhypertexte"/>
            <w:noProof/>
          </w:rPr>
          <w:t>La CLE (Commission Locale de l’eau)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_Toc125041625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DF6A7B7" w14:textId="77777777" w:rsidR="00F70EA8" w:rsidRDefault="008F690C" w:rsidP="008F690C">
      <w:r w:rsidRPr="008F07AD">
        <w:rPr>
          <w:b/>
          <w:bCs/>
        </w:rPr>
        <w:fldChar w:fldCharType="end"/>
      </w:r>
    </w:p>
    <w:sectPr w:rsidR="00F70EA8" w:rsidSect="008F690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745"/>
    <w:multiLevelType w:val="hybridMultilevel"/>
    <w:tmpl w:val="67C0AC1A"/>
    <w:lvl w:ilvl="0" w:tplc="EA1A97F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7877BE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61330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8466F6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84E94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347592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DEC9AC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6B3A0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AA8C1A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290965"/>
    <w:multiLevelType w:val="multilevel"/>
    <w:tmpl w:val="2526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4F85D"/>
    <w:multiLevelType w:val="hybridMultilevel"/>
    <w:tmpl w:val="F57BDD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821B68"/>
    <w:multiLevelType w:val="multilevel"/>
    <w:tmpl w:val="298EAC3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D3A0B64"/>
    <w:multiLevelType w:val="hybridMultilevel"/>
    <w:tmpl w:val="51126E74"/>
    <w:lvl w:ilvl="0" w:tplc="DB365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FE7F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1204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9CE9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CCF7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849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E43B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784F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4814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F75A3E"/>
    <w:multiLevelType w:val="hybridMultilevel"/>
    <w:tmpl w:val="0AEE90C8"/>
    <w:lvl w:ilvl="0" w:tplc="A4C81AA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94E"/>
    <w:multiLevelType w:val="multilevel"/>
    <w:tmpl w:val="06D8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75DA8"/>
    <w:multiLevelType w:val="hybridMultilevel"/>
    <w:tmpl w:val="74B6C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E0FED"/>
    <w:multiLevelType w:val="multilevel"/>
    <w:tmpl w:val="57AC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07E10"/>
    <w:multiLevelType w:val="multilevel"/>
    <w:tmpl w:val="0AC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F2411"/>
    <w:multiLevelType w:val="multilevel"/>
    <w:tmpl w:val="D118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75525"/>
    <w:multiLevelType w:val="multilevel"/>
    <w:tmpl w:val="487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93282"/>
    <w:multiLevelType w:val="multilevel"/>
    <w:tmpl w:val="E962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52EB3"/>
    <w:multiLevelType w:val="hybridMultilevel"/>
    <w:tmpl w:val="8EC45954"/>
    <w:lvl w:ilvl="0" w:tplc="672EE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2E7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25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63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C8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43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4B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0E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84C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38A0FF2"/>
    <w:multiLevelType w:val="multilevel"/>
    <w:tmpl w:val="F430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53508"/>
    <w:multiLevelType w:val="hybridMultilevel"/>
    <w:tmpl w:val="43FC94D2"/>
    <w:lvl w:ilvl="0" w:tplc="E0049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2D3B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CE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E4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81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6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08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4D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28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1F768D"/>
    <w:multiLevelType w:val="hybridMultilevel"/>
    <w:tmpl w:val="9B90762A"/>
    <w:lvl w:ilvl="0" w:tplc="B018FA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4439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D4B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295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52F9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4CDC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42DF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F8B7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3A50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8E6301"/>
    <w:multiLevelType w:val="multilevel"/>
    <w:tmpl w:val="AC9E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5523F"/>
    <w:multiLevelType w:val="hybridMultilevel"/>
    <w:tmpl w:val="06AA07D4"/>
    <w:lvl w:ilvl="0" w:tplc="ACA268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686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E698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0236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2F3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E4B3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D6ED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02D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878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8EB46D8"/>
    <w:multiLevelType w:val="hybridMultilevel"/>
    <w:tmpl w:val="2C38D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56B39"/>
    <w:multiLevelType w:val="hybridMultilevel"/>
    <w:tmpl w:val="8BA81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66AE7"/>
    <w:multiLevelType w:val="hybridMultilevel"/>
    <w:tmpl w:val="0156B118"/>
    <w:lvl w:ilvl="0" w:tplc="971A4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4ACD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246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9ACC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46E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64B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A8ED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241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12BC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0FE0978"/>
    <w:multiLevelType w:val="multilevel"/>
    <w:tmpl w:val="BF3A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9773D3"/>
    <w:multiLevelType w:val="hybridMultilevel"/>
    <w:tmpl w:val="6EDC62D4"/>
    <w:lvl w:ilvl="0" w:tplc="03D20CD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22003"/>
    <w:multiLevelType w:val="hybridMultilevel"/>
    <w:tmpl w:val="586C798E"/>
    <w:lvl w:ilvl="0" w:tplc="4C84CB72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1231E"/>
    <w:multiLevelType w:val="hybridMultilevel"/>
    <w:tmpl w:val="CDF60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C0FEE"/>
    <w:multiLevelType w:val="multilevel"/>
    <w:tmpl w:val="B3BA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301D76"/>
    <w:multiLevelType w:val="multilevel"/>
    <w:tmpl w:val="EFE6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E00640"/>
    <w:multiLevelType w:val="hybridMultilevel"/>
    <w:tmpl w:val="CABAC95A"/>
    <w:lvl w:ilvl="0" w:tplc="187E02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54F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298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A6A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EEA2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78E7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6090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C886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9E70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A26672E"/>
    <w:multiLevelType w:val="multilevel"/>
    <w:tmpl w:val="5A22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C76800"/>
    <w:multiLevelType w:val="multilevel"/>
    <w:tmpl w:val="1192642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53AA786E"/>
    <w:multiLevelType w:val="multilevel"/>
    <w:tmpl w:val="D000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655340"/>
    <w:multiLevelType w:val="hybridMultilevel"/>
    <w:tmpl w:val="12D84472"/>
    <w:lvl w:ilvl="0" w:tplc="5D748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E875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22C7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C2A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7EEC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6C7D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DAD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70CE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2695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655523A"/>
    <w:multiLevelType w:val="hybridMultilevel"/>
    <w:tmpl w:val="9006D806"/>
    <w:lvl w:ilvl="0" w:tplc="D9785B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74BB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405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B8DF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980F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425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471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A489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2831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6D500E2"/>
    <w:multiLevelType w:val="hybridMultilevel"/>
    <w:tmpl w:val="0F16055A"/>
    <w:lvl w:ilvl="0" w:tplc="880A7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4EA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A1A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2CA4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E6E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B678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E7E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8AA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B2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6EF51F9"/>
    <w:multiLevelType w:val="multilevel"/>
    <w:tmpl w:val="179E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A935CC"/>
    <w:multiLevelType w:val="hybridMultilevel"/>
    <w:tmpl w:val="1084E04C"/>
    <w:lvl w:ilvl="0" w:tplc="55FAC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32CA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78E5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4DB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F64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5EC2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FE2B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CA6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3E0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8395525"/>
    <w:multiLevelType w:val="multilevel"/>
    <w:tmpl w:val="5EE4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EC04D7"/>
    <w:multiLevelType w:val="multilevel"/>
    <w:tmpl w:val="D82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C752BC"/>
    <w:multiLevelType w:val="multilevel"/>
    <w:tmpl w:val="7C24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A77EB1"/>
    <w:multiLevelType w:val="hybridMultilevel"/>
    <w:tmpl w:val="40BAA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A20B7B"/>
    <w:multiLevelType w:val="hybridMultilevel"/>
    <w:tmpl w:val="2856B748"/>
    <w:lvl w:ilvl="0" w:tplc="F86016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8E7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BAAC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BED9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EA60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3A1B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8279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B899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8E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6A93F7E"/>
    <w:multiLevelType w:val="hybridMultilevel"/>
    <w:tmpl w:val="F7F293F8"/>
    <w:lvl w:ilvl="0" w:tplc="106C76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4CE1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40A5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C82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9038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3405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CD8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3C65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0B5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9245AF2"/>
    <w:multiLevelType w:val="hybridMultilevel"/>
    <w:tmpl w:val="9AAA008E"/>
    <w:lvl w:ilvl="0" w:tplc="A0487A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E00F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EA82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A682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AC82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E34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525E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02DC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E05C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C960A95"/>
    <w:multiLevelType w:val="multilevel"/>
    <w:tmpl w:val="62BE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A54B3A"/>
    <w:multiLevelType w:val="hybridMultilevel"/>
    <w:tmpl w:val="7DD6EE02"/>
    <w:lvl w:ilvl="0" w:tplc="5BB6D3C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E33E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0E16E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EB52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C2B02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CDFE6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24FE4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625E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FA34A0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54A6BC5"/>
    <w:multiLevelType w:val="multilevel"/>
    <w:tmpl w:val="5BFE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9A3366"/>
    <w:multiLevelType w:val="hybridMultilevel"/>
    <w:tmpl w:val="1E6C6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25F28"/>
    <w:multiLevelType w:val="hybridMultilevel"/>
    <w:tmpl w:val="9D0685D0"/>
    <w:lvl w:ilvl="0" w:tplc="27347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26C3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60A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2464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DEE8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3255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871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D4CD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0A0F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 w15:restartNumberingAfterBreak="0">
    <w:nsid w:val="7EB35CE6"/>
    <w:multiLevelType w:val="multilevel"/>
    <w:tmpl w:val="639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34"/>
  </w:num>
  <w:num w:numId="5">
    <w:abstractNumId w:val="45"/>
  </w:num>
  <w:num w:numId="6">
    <w:abstractNumId w:val="43"/>
  </w:num>
  <w:num w:numId="7">
    <w:abstractNumId w:val="18"/>
  </w:num>
  <w:num w:numId="8">
    <w:abstractNumId w:val="33"/>
  </w:num>
  <w:num w:numId="9">
    <w:abstractNumId w:val="42"/>
  </w:num>
  <w:num w:numId="10">
    <w:abstractNumId w:val="0"/>
  </w:num>
  <w:num w:numId="11">
    <w:abstractNumId w:val="4"/>
  </w:num>
  <w:num w:numId="12">
    <w:abstractNumId w:val="41"/>
  </w:num>
  <w:num w:numId="13">
    <w:abstractNumId w:val="48"/>
  </w:num>
  <w:num w:numId="14">
    <w:abstractNumId w:val="28"/>
  </w:num>
  <w:num w:numId="15">
    <w:abstractNumId w:val="32"/>
  </w:num>
  <w:num w:numId="16">
    <w:abstractNumId w:val="16"/>
  </w:num>
  <w:num w:numId="17">
    <w:abstractNumId w:val="36"/>
  </w:num>
  <w:num w:numId="18">
    <w:abstractNumId w:val="2"/>
  </w:num>
  <w:num w:numId="19">
    <w:abstractNumId w:val="20"/>
  </w:num>
  <w:num w:numId="20">
    <w:abstractNumId w:val="25"/>
  </w:num>
  <w:num w:numId="21">
    <w:abstractNumId w:val="24"/>
  </w:num>
  <w:num w:numId="22">
    <w:abstractNumId w:val="19"/>
  </w:num>
  <w:num w:numId="23">
    <w:abstractNumId w:val="7"/>
  </w:num>
  <w:num w:numId="24">
    <w:abstractNumId w:val="30"/>
  </w:num>
  <w:num w:numId="25">
    <w:abstractNumId w:val="3"/>
  </w:num>
  <w:num w:numId="26">
    <w:abstractNumId w:val="12"/>
  </w:num>
  <w:num w:numId="27">
    <w:abstractNumId w:val="31"/>
  </w:num>
  <w:num w:numId="28">
    <w:abstractNumId w:val="1"/>
  </w:num>
  <w:num w:numId="29">
    <w:abstractNumId w:val="46"/>
  </w:num>
  <w:num w:numId="30">
    <w:abstractNumId w:val="8"/>
  </w:num>
  <w:num w:numId="31">
    <w:abstractNumId w:val="37"/>
  </w:num>
  <w:num w:numId="32">
    <w:abstractNumId w:val="22"/>
  </w:num>
  <w:num w:numId="33">
    <w:abstractNumId w:val="6"/>
  </w:num>
  <w:num w:numId="34">
    <w:abstractNumId w:val="10"/>
  </w:num>
  <w:num w:numId="35">
    <w:abstractNumId w:val="27"/>
  </w:num>
  <w:num w:numId="36">
    <w:abstractNumId w:val="44"/>
  </w:num>
  <w:num w:numId="37">
    <w:abstractNumId w:val="9"/>
  </w:num>
  <w:num w:numId="38">
    <w:abstractNumId w:val="26"/>
  </w:num>
  <w:num w:numId="39">
    <w:abstractNumId w:val="14"/>
  </w:num>
  <w:num w:numId="40">
    <w:abstractNumId w:val="23"/>
  </w:num>
  <w:num w:numId="41">
    <w:abstractNumId w:val="5"/>
  </w:num>
  <w:num w:numId="42">
    <w:abstractNumId w:val="11"/>
  </w:num>
  <w:num w:numId="43">
    <w:abstractNumId w:val="40"/>
  </w:num>
  <w:num w:numId="44">
    <w:abstractNumId w:val="39"/>
  </w:num>
  <w:num w:numId="45">
    <w:abstractNumId w:val="17"/>
  </w:num>
  <w:num w:numId="46">
    <w:abstractNumId w:val="49"/>
  </w:num>
  <w:num w:numId="47">
    <w:abstractNumId w:val="35"/>
  </w:num>
  <w:num w:numId="48">
    <w:abstractNumId w:val="47"/>
  </w:num>
  <w:num w:numId="49">
    <w:abstractNumId w:val="3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0C"/>
    <w:rsid w:val="0015252A"/>
    <w:rsid w:val="00620DBD"/>
    <w:rsid w:val="00732A93"/>
    <w:rsid w:val="008F690C"/>
    <w:rsid w:val="00973049"/>
    <w:rsid w:val="00F7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CBFD"/>
  <w15:chartTrackingRefBased/>
  <w15:docId w15:val="{D7D2D03B-E372-410B-A957-605195C3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90C"/>
    <w:rPr>
      <w:rFonts w:ascii="Ubuntu Light" w:hAnsi="Ubuntu Light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8F690C"/>
    <w:pPr>
      <w:keepNext/>
      <w:keepLines/>
      <w:spacing w:before="240" w:after="0"/>
      <w:outlineLvl w:val="0"/>
    </w:pPr>
    <w:rPr>
      <w:rFonts w:ascii="Ubuntu" w:eastAsiaTheme="majorEastAsia" w:hAnsi="Ubuntu" w:cstheme="majorBidi"/>
      <w:color w:val="2F5496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F690C"/>
    <w:pPr>
      <w:keepNext/>
      <w:keepLines/>
      <w:shd w:val="clear" w:color="auto" w:fill="FFFFFF"/>
      <w:spacing w:after="0" w:line="240" w:lineRule="auto"/>
      <w:outlineLvl w:val="1"/>
    </w:pPr>
    <w:rPr>
      <w:rFonts w:eastAsiaTheme="majorEastAsia" w:cstheme="majorBidi"/>
      <w:b/>
      <w:caps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F69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aps/>
      <w:color w:val="009999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F69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69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690C"/>
    <w:rPr>
      <w:rFonts w:ascii="Ubuntu" w:eastAsiaTheme="majorEastAsia" w:hAnsi="Ubuntu" w:cstheme="majorBidi"/>
      <w:color w:val="2F5496" w:themeColor="accent1" w:themeShade="BF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F690C"/>
    <w:rPr>
      <w:rFonts w:ascii="Ubuntu Light" w:eastAsiaTheme="majorEastAsia" w:hAnsi="Ubuntu Light" w:cstheme="majorBidi"/>
      <w:b/>
      <w:caps/>
      <w:color w:val="2F5496" w:themeColor="accent1" w:themeShade="BF"/>
      <w:sz w:val="26"/>
      <w:szCs w:val="26"/>
      <w:shd w:val="clear" w:color="auto" w:fill="FFFFFF"/>
    </w:rPr>
  </w:style>
  <w:style w:type="character" w:customStyle="1" w:styleId="Titre3Car">
    <w:name w:val="Titre 3 Car"/>
    <w:basedOn w:val="Policepardfaut"/>
    <w:link w:val="Titre3"/>
    <w:uiPriority w:val="9"/>
    <w:rsid w:val="008F690C"/>
    <w:rPr>
      <w:rFonts w:asciiTheme="majorHAnsi" w:eastAsiaTheme="majorEastAsia" w:hAnsiTheme="majorHAnsi" w:cstheme="majorBidi"/>
      <w:b/>
      <w:caps/>
      <w:color w:val="009999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F690C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8F690C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paragraph" w:styleId="Paragraphedeliste">
    <w:name w:val="List Paragraph"/>
    <w:basedOn w:val="Normal"/>
    <w:uiPriority w:val="34"/>
    <w:qFormat/>
    <w:rsid w:val="008F690C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F69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F690C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F690C"/>
    <w:pPr>
      <w:tabs>
        <w:tab w:val="right" w:leader="dot" w:pos="10762"/>
      </w:tabs>
      <w:spacing w:after="100"/>
    </w:pPr>
    <w:rPr>
      <w:b/>
      <w:noProof/>
      <w:color w:val="00B0F0"/>
      <w:sz w:val="22"/>
    </w:rPr>
  </w:style>
  <w:style w:type="character" w:styleId="Lienhypertexte">
    <w:name w:val="Hyperlink"/>
    <w:basedOn w:val="Policepardfaut"/>
    <w:uiPriority w:val="99"/>
    <w:unhideWhenUsed/>
    <w:rsid w:val="008F690C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8F690C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8F6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90C"/>
    <w:rPr>
      <w:rFonts w:ascii="Ubuntu Light" w:hAnsi="Ubuntu Light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8F6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690C"/>
    <w:rPr>
      <w:rFonts w:ascii="Ubuntu Light" w:hAnsi="Ubuntu Light"/>
      <w:sz w:val="18"/>
    </w:rPr>
  </w:style>
  <w:style w:type="paragraph" w:customStyle="1" w:styleId="Default">
    <w:name w:val="Default"/>
    <w:rsid w:val="008F690C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F690C"/>
    <w:pPr>
      <w:spacing w:line="18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F690C"/>
    <w:rPr>
      <w:rFonts w:cs="Lato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8F690C"/>
    <w:pPr>
      <w:spacing w:line="2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8F690C"/>
    <w:pPr>
      <w:spacing w:line="281" w:lineRule="atLeast"/>
    </w:pPr>
    <w:rPr>
      <w:rFonts w:ascii="Gotham Black" w:hAnsi="Gotham Black" w:cstheme="minorBidi"/>
      <w:color w:val="auto"/>
    </w:rPr>
  </w:style>
  <w:style w:type="character" w:customStyle="1" w:styleId="A8">
    <w:name w:val="A8"/>
    <w:uiPriority w:val="99"/>
    <w:rsid w:val="008F690C"/>
    <w:rPr>
      <w:rFonts w:ascii="Lato" w:hAnsi="Lato" w:cs="Lato"/>
      <w:color w:val="000000"/>
      <w:sz w:val="10"/>
      <w:szCs w:val="10"/>
    </w:rPr>
  </w:style>
  <w:style w:type="character" w:customStyle="1" w:styleId="A4">
    <w:name w:val="A4"/>
    <w:uiPriority w:val="99"/>
    <w:rsid w:val="008F690C"/>
    <w:rPr>
      <w:rFonts w:cs="Gotham Black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8F690C"/>
    <w:pPr>
      <w:spacing w:line="281" w:lineRule="atLeast"/>
    </w:pPr>
    <w:rPr>
      <w:rFonts w:ascii="Gotham Black" w:hAnsi="Gotham Black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F690C"/>
    <w:pPr>
      <w:spacing w:line="181" w:lineRule="atLeast"/>
    </w:pPr>
    <w:rPr>
      <w:rFonts w:ascii="Gotham Black" w:hAnsi="Gotham Black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8F690C"/>
    <w:pPr>
      <w:spacing w:line="28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8F690C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8F690C"/>
    <w:pPr>
      <w:spacing w:line="281" w:lineRule="atLeast"/>
    </w:pPr>
    <w:rPr>
      <w:rFonts w:ascii="Gotham" w:hAnsi="Gotham"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8F690C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F690C"/>
    <w:rPr>
      <w:rFonts w:cs="Lato"/>
      <w:color w:val="000000"/>
      <w:sz w:val="18"/>
      <w:szCs w:val="18"/>
    </w:rPr>
  </w:style>
  <w:style w:type="character" w:customStyle="1" w:styleId="A7">
    <w:name w:val="A7"/>
    <w:uiPriority w:val="99"/>
    <w:rsid w:val="008F690C"/>
    <w:rPr>
      <w:rFonts w:cs="Gotham"/>
      <w:color w:val="000000"/>
      <w:sz w:val="34"/>
      <w:szCs w:val="34"/>
    </w:rPr>
  </w:style>
  <w:style w:type="paragraph" w:customStyle="1" w:styleId="Pa12">
    <w:name w:val="Pa12"/>
    <w:basedOn w:val="Default"/>
    <w:next w:val="Default"/>
    <w:uiPriority w:val="99"/>
    <w:rsid w:val="008F690C"/>
    <w:pPr>
      <w:spacing w:line="281" w:lineRule="atLeast"/>
    </w:pPr>
    <w:rPr>
      <w:rFonts w:ascii="Gotham Black" w:hAnsi="Gotham Black" w:cstheme="minorBidi"/>
      <w:color w:val="auto"/>
    </w:rPr>
  </w:style>
  <w:style w:type="character" w:customStyle="1" w:styleId="A12">
    <w:name w:val="A12"/>
    <w:uiPriority w:val="99"/>
    <w:rsid w:val="008F690C"/>
    <w:rPr>
      <w:rFonts w:cs="Gotham Black"/>
      <w:color w:val="000000"/>
    </w:rPr>
  </w:style>
  <w:style w:type="paragraph" w:customStyle="1" w:styleId="Pa21">
    <w:name w:val="Pa21"/>
    <w:basedOn w:val="Default"/>
    <w:next w:val="Default"/>
    <w:uiPriority w:val="99"/>
    <w:rsid w:val="008F690C"/>
    <w:pPr>
      <w:spacing w:line="181" w:lineRule="atLeast"/>
    </w:pPr>
    <w:rPr>
      <w:rFonts w:cstheme="minorBidi"/>
      <w:color w:val="auto"/>
    </w:rPr>
  </w:style>
  <w:style w:type="paragraph" w:styleId="TM3">
    <w:name w:val="toc 3"/>
    <w:basedOn w:val="Normal"/>
    <w:next w:val="Normal"/>
    <w:autoRedefine/>
    <w:uiPriority w:val="39"/>
    <w:unhideWhenUsed/>
    <w:rsid w:val="008F690C"/>
    <w:pPr>
      <w:spacing w:after="100"/>
      <w:ind w:left="3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690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90C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F690C"/>
    <w:rPr>
      <w:color w:val="605E5C"/>
      <w:shd w:val="clear" w:color="auto" w:fill="E1DFDD"/>
    </w:rPr>
  </w:style>
  <w:style w:type="paragraph" w:customStyle="1" w:styleId="Standard">
    <w:name w:val="Standard"/>
    <w:rsid w:val="008F690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8F690C"/>
    <w:pPr>
      <w:spacing w:after="120"/>
    </w:pPr>
  </w:style>
  <w:style w:type="numbering" w:customStyle="1" w:styleId="WWNum6">
    <w:name w:val="WWNum6"/>
    <w:basedOn w:val="Aucuneliste"/>
    <w:rsid w:val="008F690C"/>
    <w:pPr>
      <w:numPr>
        <w:numId w:val="24"/>
      </w:numPr>
    </w:pPr>
  </w:style>
  <w:style w:type="numbering" w:customStyle="1" w:styleId="WWNum9">
    <w:name w:val="WWNum9"/>
    <w:basedOn w:val="Aucuneliste"/>
    <w:rsid w:val="008F690C"/>
    <w:pPr>
      <w:numPr>
        <w:numId w:val="25"/>
      </w:numPr>
    </w:pPr>
  </w:style>
  <w:style w:type="paragraph" w:styleId="NormalWeb">
    <w:name w:val="Normal (Web)"/>
    <w:basedOn w:val="Normal"/>
    <w:uiPriority w:val="99"/>
    <w:unhideWhenUsed/>
    <w:rsid w:val="008F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F690C"/>
    <w:rPr>
      <w:b/>
      <w:bCs/>
    </w:rPr>
  </w:style>
  <w:style w:type="character" w:styleId="Accentuation">
    <w:name w:val="Emphasis"/>
    <w:basedOn w:val="Policepardfaut"/>
    <w:uiPriority w:val="20"/>
    <w:qFormat/>
    <w:rsid w:val="008F690C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8F690C"/>
    <w:rPr>
      <w:color w:val="954F72" w:themeColor="followedHyperlink"/>
      <w:u w:val="single"/>
    </w:rPr>
  </w:style>
  <w:style w:type="character" w:customStyle="1" w:styleId="jsn-listbullet">
    <w:name w:val="jsn-listbullet"/>
    <w:basedOn w:val="Policepardfaut"/>
    <w:rsid w:val="008F690C"/>
  </w:style>
  <w:style w:type="paragraph" w:customStyle="1" w:styleId="text-info">
    <w:name w:val="text-info"/>
    <w:basedOn w:val="Normal"/>
    <w:rsid w:val="008F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-highlight">
    <w:name w:val="text-highlight"/>
    <w:basedOn w:val="Policepardfaut"/>
    <w:rsid w:val="008F690C"/>
  </w:style>
  <w:style w:type="paragraph" w:customStyle="1" w:styleId="align-justify">
    <w:name w:val="align-justify"/>
    <w:basedOn w:val="Normal"/>
    <w:rsid w:val="008F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8F690C"/>
    <w:pPr>
      <w:spacing w:after="100"/>
      <w:ind w:left="660"/>
    </w:pPr>
    <w:rPr>
      <w:rFonts w:asciiTheme="minorHAnsi" w:eastAsiaTheme="minorEastAsia" w:hAnsiTheme="minorHAnsi"/>
      <w:sz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8F690C"/>
    <w:pPr>
      <w:spacing w:after="100"/>
      <w:ind w:left="880"/>
    </w:pPr>
    <w:rPr>
      <w:rFonts w:asciiTheme="minorHAnsi" w:eastAsiaTheme="minorEastAsia" w:hAnsiTheme="minorHAnsi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F690C"/>
    <w:pPr>
      <w:spacing w:after="100"/>
      <w:ind w:left="1100"/>
    </w:pPr>
    <w:rPr>
      <w:rFonts w:asciiTheme="minorHAnsi" w:eastAsiaTheme="minorEastAsia" w:hAnsiTheme="minorHAns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F690C"/>
    <w:pPr>
      <w:spacing w:after="100"/>
      <w:ind w:left="1320"/>
    </w:pPr>
    <w:rPr>
      <w:rFonts w:asciiTheme="minorHAnsi" w:eastAsiaTheme="minorEastAsia" w:hAnsiTheme="minorHAns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F690C"/>
    <w:pPr>
      <w:spacing w:after="100"/>
      <w:ind w:left="1540"/>
    </w:pPr>
    <w:rPr>
      <w:rFonts w:asciiTheme="minorHAnsi" w:eastAsiaTheme="minorEastAsia" w:hAnsiTheme="minorHAns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F690C"/>
    <w:pPr>
      <w:spacing w:after="100"/>
      <w:ind w:left="1760"/>
    </w:pPr>
    <w:rPr>
      <w:rFonts w:asciiTheme="minorHAnsi" w:eastAsiaTheme="minorEastAsia" w:hAnsiTheme="minorHAnsi"/>
      <w:sz w:val="22"/>
      <w:lang w:eastAsia="fr-FR"/>
    </w:rPr>
  </w:style>
  <w:style w:type="character" w:customStyle="1" w:styleId="A11">
    <w:name w:val="A11"/>
    <w:uiPriority w:val="99"/>
    <w:rsid w:val="008F690C"/>
    <w:rPr>
      <w:rFonts w:cs="Ubuntu"/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8F690C"/>
    <w:pPr>
      <w:spacing w:line="241" w:lineRule="atLeast"/>
    </w:pPr>
    <w:rPr>
      <w:rFonts w:ascii="Ubuntu" w:hAnsi="Ubuntu" w:cstheme="minorBidi"/>
      <w:color w:val="auto"/>
    </w:rPr>
  </w:style>
  <w:style w:type="character" w:customStyle="1" w:styleId="A15">
    <w:name w:val="A15"/>
    <w:uiPriority w:val="99"/>
    <w:rsid w:val="008F690C"/>
    <w:rPr>
      <w:rFonts w:cs="Ubuntu"/>
      <w:color w:val="000000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F69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69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690C"/>
    <w:rPr>
      <w:rFonts w:ascii="Ubuntu Light" w:hAnsi="Ubuntu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69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690C"/>
    <w:rPr>
      <w:rFonts w:ascii="Ubuntu Light" w:hAnsi="Ubuntu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D1C87ED2FE6478F9BC8F9E6FF90A5" ma:contentTypeVersion="11" ma:contentTypeDescription="Crée un document." ma:contentTypeScope="" ma:versionID="57843bda398d34f40c94b02ffebb5a48">
  <xsd:schema xmlns:xsd="http://www.w3.org/2001/XMLSchema" xmlns:xs="http://www.w3.org/2001/XMLSchema" xmlns:p="http://schemas.microsoft.com/office/2006/metadata/properties" xmlns:ns3="7f15f48a-f5c7-48b0-ac02-717a2b98f873" targetNamespace="http://schemas.microsoft.com/office/2006/metadata/properties" ma:root="true" ma:fieldsID="792b44d0bd584513aa0b8811317a8995" ns3:_="">
    <xsd:import namespace="7f15f48a-f5c7-48b0-ac02-717a2b98f8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5f48a-f5c7-48b0-ac02-717a2b98f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956A7-A173-4127-9CBA-C25E8A8A1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5f48a-f5c7-48b0-ac02-717a2b98f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2027C-D567-488C-9900-56A6E61A0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34D0A-52A7-497E-BA52-CA7C2D4A3443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7f15f48a-f5c7-48b0-ac02-717a2b98f873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1275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 BOUZID</dc:creator>
  <cp:keywords/>
  <dc:description/>
  <cp:lastModifiedBy>Mya BOUZID</cp:lastModifiedBy>
  <cp:revision>5</cp:revision>
  <cp:lastPrinted>2023-01-19T16:41:00Z</cp:lastPrinted>
  <dcterms:created xsi:type="dcterms:W3CDTF">2023-01-19T16:25:00Z</dcterms:created>
  <dcterms:modified xsi:type="dcterms:W3CDTF">2023-01-19T16:42:00Z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0x01010089BD1C87ED2FE6478F9BC8F9E6FF90A5</vt:lpwstr>
  </property>
</Properties>
</file>