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659"/>
        <w:gridCol w:w="7947"/>
      </w:tblGrid>
      <w:tr w:rsidR="00475ECF" w14:paraId="1724EF79" w14:textId="77777777" w:rsidTr="009B5F02">
        <w:tc>
          <w:tcPr>
            <w:tcW w:w="1659" w:type="dxa"/>
          </w:tcPr>
          <w:p w14:paraId="0A2889C1" w14:textId="77777777" w:rsidR="00475ECF" w:rsidRPr="00434B3F" w:rsidRDefault="00475ECF" w:rsidP="00237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34B3F">
              <w:rPr>
                <w:rFonts w:ascii="Arial" w:hAnsi="Arial" w:cs="Arial"/>
                <w:b/>
                <w:sz w:val="20"/>
                <w:szCs w:val="20"/>
              </w:rPr>
              <w:t>Intitulé du poste</w:t>
            </w:r>
          </w:p>
        </w:tc>
        <w:tc>
          <w:tcPr>
            <w:tcW w:w="7947" w:type="dxa"/>
          </w:tcPr>
          <w:p w14:paraId="1F9AF7E6" w14:textId="0072D74B" w:rsidR="004222B7" w:rsidRPr="0054231C" w:rsidRDefault="00475ECF" w:rsidP="0079235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571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Chargé de mission </w:t>
            </w:r>
            <w:r w:rsidR="00387501" w:rsidRPr="008571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gestion quantitative</w:t>
            </w:r>
            <w:r w:rsidR="003B6C46" w:rsidRPr="008571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 : </w:t>
            </w:r>
            <w:r w:rsidR="00A73151" w:rsidRPr="008571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C652D7" w:rsidRPr="008571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nondations</w:t>
            </w:r>
            <w:r w:rsidR="000E18C6" w:rsidRPr="008571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et Etiage</w:t>
            </w:r>
          </w:p>
        </w:tc>
      </w:tr>
      <w:tr w:rsidR="00DA49EE" w14:paraId="4085077E" w14:textId="77777777" w:rsidTr="009B5F02">
        <w:tc>
          <w:tcPr>
            <w:tcW w:w="1659" w:type="dxa"/>
          </w:tcPr>
          <w:p w14:paraId="41FED63A" w14:textId="381B44FD" w:rsidR="00DA49EE" w:rsidRPr="00434B3F" w:rsidRDefault="00DA49EE" w:rsidP="00237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Révisée le</w:t>
            </w:r>
          </w:p>
        </w:tc>
        <w:tc>
          <w:tcPr>
            <w:tcW w:w="7947" w:type="dxa"/>
          </w:tcPr>
          <w:p w14:paraId="686D3487" w14:textId="319C59D5" w:rsidR="00DA49EE" w:rsidRPr="00C90658" w:rsidRDefault="000A535D" w:rsidP="0079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septembre 2022</w:t>
            </w:r>
          </w:p>
        </w:tc>
      </w:tr>
      <w:tr w:rsidR="00475ECF" w14:paraId="35C37361" w14:textId="77777777" w:rsidTr="009B5F02">
        <w:tc>
          <w:tcPr>
            <w:tcW w:w="1659" w:type="dxa"/>
          </w:tcPr>
          <w:p w14:paraId="7F03C248" w14:textId="77777777" w:rsidR="00475ECF" w:rsidRPr="00434B3F" w:rsidRDefault="00475ECF" w:rsidP="00237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B3F">
              <w:rPr>
                <w:rFonts w:ascii="Arial" w:hAnsi="Arial" w:cs="Arial"/>
                <w:b/>
                <w:sz w:val="20"/>
                <w:szCs w:val="20"/>
              </w:rPr>
              <w:t>Situation du poste</w:t>
            </w:r>
          </w:p>
        </w:tc>
        <w:tc>
          <w:tcPr>
            <w:tcW w:w="7947" w:type="dxa"/>
          </w:tcPr>
          <w:p w14:paraId="081C9A4E" w14:textId="77777777" w:rsidR="002F2AF5" w:rsidRPr="00D75CDE" w:rsidRDefault="00C90658" w:rsidP="00792359">
            <w:pPr>
              <w:rPr>
                <w:rFonts w:ascii="Arial" w:hAnsi="Arial" w:cs="Arial"/>
                <w:sz w:val="20"/>
                <w:szCs w:val="20"/>
              </w:rPr>
            </w:pPr>
            <w:r w:rsidRPr="00D75CDE">
              <w:rPr>
                <w:rFonts w:ascii="Arial" w:hAnsi="Arial" w:cs="Arial"/>
                <w:sz w:val="20"/>
                <w:szCs w:val="20"/>
              </w:rPr>
              <w:t xml:space="preserve">Au sein </w:t>
            </w:r>
            <w:r w:rsidR="006C4CA1" w:rsidRPr="00D75CDE">
              <w:rPr>
                <w:rFonts w:ascii="Arial" w:hAnsi="Arial" w:cs="Arial"/>
                <w:sz w:val="20"/>
                <w:szCs w:val="20"/>
              </w:rPr>
              <w:t>de l’</w:t>
            </w:r>
            <w:r w:rsidRPr="00D75CDE">
              <w:rPr>
                <w:rFonts w:ascii="Arial" w:hAnsi="Arial" w:cs="Arial"/>
                <w:sz w:val="20"/>
                <w:szCs w:val="20"/>
              </w:rPr>
              <w:t xml:space="preserve">établissement public territorial </w:t>
            </w:r>
            <w:r w:rsidR="006C4CA1" w:rsidRPr="00D75CDE">
              <w:rPr>
                <w:rFonts w:ascii="Arial" w:hAnsi="Arial" w:cs="Arial"/>
                <w:sz w:val="20"/>
                <w:szCs w:val="20"/>
              </w:rPr>
              <w:t>du</w:t>
            </w:r>
            <w:r w:rsidRPr="00D75CDE">
              <w:rPr>
                <w:rFonts w:ascii="Arial" w:hAnsi="Arial" w:cs="Arial"/>
                <w:sz w:val="20"/>
                <w:szCs w:val="20"/>
              </w:rPr>
              <w:t xml:space="preserve"> bassin</w:t>
            </w:r>
            <w:r w:rsidR="006C4CA1" w:rsidRPr="00D75CDE">
              <w:rPr>
                <w:rFonts w:ascii="Arial" w:hAnsi="Arial" w:cs="Arial"/>
                <w:sz w:val="20"/>
                <w:szCs w:val="20"/>
              </w:rPr>
              <w:t xml:space="preserve"> de la Dordogne</w:t>
            </w:r>
            <w:r w:rsidRPr="00D75CDE">
              <w:rPr>
                <w:rFonts w:ascii="Arial" w:hAnsi="Arial" w:cs="Arial"/>
                <w:sz w:val="20"/>
                <w:szCs w:val="20"/>
              </w:rPr>
              <w:t xml:space="preserve"> ; structure comptant </w:t>
            </w:r>
            <w:r w:rsidR="00F96F20" w:rsidRPr="00D75CDE">
              <w:rPr>
                <w:rFonts w:ascii="Arial" w:hAnsi="Arial" w:cs="Arial"/>
                <w:sz w:val="20"/>
                <w:szCs w:val="20"/>
              </w:rPr>
              <w:t xml:space="preserve">28 </w:t>
            </w:r>
            <w:r w:rsidRPr="00D75CDE">
              <w:rPr>
                <w:rFonts w:ascii="Arial" w:hAnsi="Arial" w:cs="Arial"/>
                <w:sz w:val="20"/>
                <w:szCs w:val="20"/>
              </w:rPr>
              <w:t>permanents</w:t>
            </w:r>
          </w:p>
          <w:p w14:paraId="4E412F61" w14:textId="7B4C1135" w:rsidR="008571C6" w:rsidRPr="00D75CDE" w:rsidRDefault="008571C6" w:rsidP="00792359">
            <w:pPr>
              <w:rPr>
                <w:rFonts w:ascii="Arial" w:hAnsi="Arial" w:cs="Arial"/>
                <w:sz w:val="20"/>
                <w:szCs w:val="20"/>
              </w:rPr>
            </w:pPr>
            <w:r w:rsidRPr="00D75CDE">
              <w:rPr>
                <w:rFonts w:ascii="Arial" w:hAnsi="Arial" w:cs="Arial"/>
                <w:sz w:val="20"/>
                <w:szCs w:val="20"/>
              </w:rPr>
              <w:t xml:space="preserve">Poste de cadre A, à temps plein, basé à </w:t>
            </w:r>
            <w:proofErr w:type="spellStart"/>
            <w:r w:rsidR="00D75CDE" w:rsidRPr="00D75CDE">
              <w:rPr>
                <w:rFonts w:ascii="Arial" w:hAnsi="Arial" w:cs="Arial"/>
                <w:sz w:val="20"/>
                <w:szCs w:val="20"/>
              </w:rPr>
              <w:t>Castelnaud</w:t>
            </w:r>
            <w:proofErr w:type="spellEnd"/>
            <w:r w:rsidR="00D75CDE" w:rsidRPr="00D75CDE">
              <w:rPr>
                <w:rFonts w:ascii="Arial" w:hAnsi="Arial" w:cs="Arial"/>
                <w:sz w:val="20"/>
                <w:szCs w:val="20"/>
              </w:rPr>
              <w:t xml:space="preserve"> la Chapelle</w:t>
            </w:r>
            <w:r w:rsidR="00BA6F4B" w:rsidRPr="00D75CD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75CDE" w:rsidRPr="00D75CDE">
              <w:rPr>
                <w:rFonts w:ascii="Arial" w:hAnsi="Arial" w:cs="Arial"/>
                <w:sz w:val="20"/>
                <w:szCs w:val="20"/>
              </w:rPr>
              <w:t>24</w:t>
            </w:r>
            <w:r w:rsidR="00BA6F4B" w:rsidRPr="00D75C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5ECF" w14:paraId="674B77BD" w14:textId="77777777" w:rsidTr="009B5F02">
        <w:tc>
          <w:tcPr>
            <w:tcW w:w="1659" w:type="dxa"/>
          </w:tcPr>
          <w:p w14:paraId="262E3398" w14:textId="77777777" w:rsidR="00475ECF" w:rsidRPr="00434B3F" w:rsidRDefault="00475ECF" w:rsidP="00237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B3F">
              <w:rPr>
                <w:rFonts w:ascii="Arial" w:hAnsi="Arial" w:cs="Arial"/>
                <w:b/>
                <w:sz w:val="20"/>
                <w:szCs w:val="20"/>
              </w:rPr>
              <w:t>Finalité du poste</w:t>
            </w:r>
          </w:p>
        </w:tc>
        <w:tc>
          <w:tcPr>
            <w:tcW w:w="7947" w:type="dxa"/>
          </w:tcPr>
          <w:p w14:paraId="4279BE7E" w14:textId="77777777" w:rsidR="002F2AF5" w:rsidRDefault="005C7F52" w:rsidP="00A73151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Mieux appréhender et diminuer les risques d’inondation, faire évoluer l’urbanisme et les usages du territoire pour mieux vivre avec les crues</w:t>
            </w:r>
          </w:p>
          <w:p w14:paraId="62FEE2B0" w14:textId="4A6954E5" w:rsidR="003B6C46" w:rsidRPr="00434B3F" w:rsidRDefault="003B6C46" w:rsidP="003B6C46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Animer des dispositifs d’observation et d’information sur les des cours d’eau</w:t>
            </w:r>
          </w:p>
        </w:tc>
      </w:tr>
      <w:tr w:rsidR="00475ECF" w14:paraId="578B30D1" w14:textId="77777777" w:rsidTr="009B5F02">
        <w:tc>
          <w:tcPr>
            <w:tcW w:w="1659" w:type="dxa"/>
          </w:tcPr>
          <w:p w14:paraId="553D8CE3" w14:textId="77777777" w:rsidR="00475ECF" w:rsidRPr="00434B3F" w:rsidRDefault="00475ECF" w:rsidP="00237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B3F">
              <w:rPr>
                <w:rFonts w:ascii="Arial" w:hAnsi="Arial" w:cs="Arial"/>
                <w:b/>
                <w:sz w:val="20"/>
                <w:szCs w:val="20"/>
              </w:rPr>
              <w:t>Contexte</w:t>
            </w:r>
          </w:p>
        </w:tc>
        <w:tc>
          <w:tcPr>
            <w:tcW w:w="7947" w:type="dxa"/>
          </w:tcPr>
          <w:p w14:paraId="3552CAA4" w14:textId="2C1A56E2" w:rsidR="002C0D41" w:rsidRPr="0022416D" w:rsidRDefault="002C0D41" w:rsidP="007B76FB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 w:rsidRPr="0022416D">
              <w:rPr>
                <w:rFonts w:ascii="Arial" w:hAnsi="Arial" w:cs="Arial"/>
                <w:sz w:val="20"/>
                <w:szCs w:val="20"/>
              </w:rPr>
              <w:t xml:space="preserve">Poste rattaché </w:t>
            </w:r>
            <w:r w:rsidR="00C90658" w:rsidRPr="0022416D">
              <w:rPr>
                <w:rFonts w:ascii="Arial" w:hAnsi="Arial" w:cs="Arial"/>
                <w:sz w:val="20"/>
                <w:szCs w:val="20"/>
              </w:rPr>
              <w:t xml:space="preserve">hiérarchiquement </w:t>
            </w:r>
            <w:r w:rsidRPr="0022416D">
              <w:rPr>
                <w:rFonts w:ascii="Arial" w:hAnsi="Arial" w:cs="Arial"/>
                <w:sz w:val="20"/>
                <w:szCs w:val="20"/>
              </w:rPr>
              <w:t>au directeur</w:t>
            </w:r>
            <w:r w:rsidR="00520F7A" w:rsidRPr="00224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D80" w:rsidRPr="0022416D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AC7A0C" w:rsidRPr="0022416D">
              <w:rPr>
                <w:rFonts w:ascii="Arial" w:hAnsi="Arial" w:cs="Arial"/>
                <w:sz w:val="20"/>
                <w:szCs w:val="20"/>
              </w:rPr>
              <w:t xml:space="preserve">intégré à </w:t>
            </w:r>
            <w:r w:rsidR="00485D80" w:rsidRPr="0022416D">
              <w:rPr>
                <w:rFonts w:ascii="Arial" w:hAnsi="Arial" w:cs="Arial"/>
                <w:sz w:val="20"/>
                <w:szCs w:val="20"/>
              </w:rPr>
              <w:t xml:space="preserve">la mission </w:t>
            </w:r>
            <w:r w:rsidR="00C652D7" w:rsidRPr="0022416D">
              <w:rPr>
                <w:rFonts w:ascii="Arial" w:hAnsi="Arial" w:cs="Arial"/>
                <w:sz w:val="20"/>
                <w:szCs w:val="20"/>
              </w:rPr>
              <w:t>études et expertises</w:t>
            </w:r>
          </w:p>
          <w:p w14:paraId="02BB9810" w14:textId="15A6A972" w:rsidR="00C652D7" w:rsidRPr="0022416D" w:rsidRDefault="002C0D41" w:rsidP="007B76FB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 w:rsidRPr="0022416D">
              <w:rPr>
                <w:rFonts w:ascii="Arial" w:hAnsi="Arial" w:cs="Arial"/>
                <w:sz w:val="20"/>
                <w:szCs w:val="20"/>
              </w:rPr>
              <w:t xml:space="preserve">Poste en interaction avec </w:t>
            </w:r>
            <w:r w:rsidR="00D26EBF" w:rsidRPr="0022416D">
              <w:rPr>
                <w:rFonts w:ascii="Arial" w:hAnsi="Arial" w:cs="Arial"/>
                <w:sz w:val="20"/>
                <w:szCs w:val="20"/>
              </w:rPr>
              <w:t>des organisations extérieures partenaires</w:t>
            </w:r>
            <w:r w:rsidR="002F2AF5" w:rsidRPr="0022416D">
              <w:rPr>
                <w:rFonts w:ascii="Arial" w:hAnsi="Arial" w:cs="Arial"/>
                <w:sz w:val="20"/>
                <w:szCs w:val="20"/>
              </w:rPr>
              <w:t xml:space="preserve"> : élus et services des collectivités, services et établissements publics de l'Etat, acteurs socio-économique et usagers des cours d’eau, </w:t>
            </w:r>
            <w:r w:rsidR="003B6C46" w:rsidRPr="0022416D">
              <w:rPr>
                <w:rFonts w:ascii="Arial" w:hAnsi="Arial" w:cs="Arial"/>
                <w:sz w:val="20"/>
                <w:szCs w:val="20"/>
              </w:rPr>
              <w:t xml:space="preserve">gestionnaires des grands barrages, </w:t>
            </w:r>
            <w:r w:rsidR="002F2AF5" w:rsidRPr="0022416D">
              <w:rPr>
                <w:rFonts w:ascii="Arial" w:hAnsi="Arial" w:cs="Arial"/>
                <w:sz w:val="20"/>
                <w:szCs w:val="20"/>
              </w:rPr>
              <w:t>bureaux d’études, associations et socioprofessionnels</w:t>
            </w:r>
          </w:p>
          <w:p w14:paraId="079E1B55" w14:textId="21CE7B7D" w:rsidR="002F2AF5" w:rsidRPr="0022416D" w:rsidRDefault="002F2AF5" w:rsidP="00792359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 w:rsidRPr="0022416D">
              <w:rPr>
                <w:rFonts w:ascii="Arial" w:hAnsi="Arial" w:cs="Arial"/>
                <w:sz w:val="20"/>
                <w:szCs w:val="20"/>
              </w:rPr>
              <w:t>Poste en interaction avec les autres chargés de mission de l’équipe technique</w:t>
            </w:r>
            <w:r w:rsidR="000B3261" w:rsidRPr="0022416D">
              <w:rPr>
                <w:rFonts w:ascii="Arial" w:hAnsi="Arial" w:cs="Arial"/>
                <w:sz w:val="20"/>
                <w:szCs w:val="20"/>
              </w:rPr>
              <w:t xml:space="preserve">, notamment ceux concernant l’animation </w:t>
            </w:r>
            <w:r w:rsidR="002C6219" w:rsidRPr="0022416D">
              <w:rPr>
                <w:rFonts w:ascii="Arial" w:hAnsi="Arial" w:cs="Arial"/>
                <w:sz w:val="20"/>
                <w:szCs w:val="20"/>
              </w:rPr>
              <w:t>des</w:t>
            </w:r>
            <w:r w:rsidR="000B3261" w:rsidRPr="0022416D">
              <w:rPr>
                <w:rFonts w:ascii="Arial" w:hAnsi="Arial" w:cs="Arial"/>
                <w:sz w:val="20"/>
                <w:szCs w:val="20"/>
              </w:rPr>
              <w:t xml:space="preserve"> SAGE</w:t>
            </w:r>
            <w:r w:rsidR="002C6219" w:rsidRPr="0022416D">
              <w:rPr>
                <w:rFonts w:ascii="Arial" w:hAnsi="Arial" w:cs="Arial"/>
                <w:sz w:val="20"/>
                <w:szCs w:val="20"/>
              </w:rPr>
              <w:t xml:space="preserve">, la gestion du DPF et </w:t>
            </w:r>
            <w:r w:rsidR="000B3261" w:rsidRPr="0022416D">
              <w:rPr>
                <w:rFonts w:ascii="Arial" w:hAnsi="Arial" w:cs="Arial"/>
                <w:sz w:val="20"/>
                <w:szCs w:val="20"/>
              </w:rPr>
              <w:t>la restauration des poissons migrateurs</w:t>
            </w:r>
          </w:p>
        </w:tc>
      </w:tr>
      <w:tr w:rsidR="00475ECF" w14:paraId="5254C4D9" w14:textId="77777777" w:rsidTr="009B5F02">
        <w:tc>
          <w:tcPr>
            <w:tcW w:w="1659" w:type="dxa"/>
          </w:tcPr>
          <w:p w14:paraId="11DCB0D3" w14:textId="212BDB06" w:rsidR="00475ECF" w:rsidRPr="00434B3F" w:rsidRDefault="00475ECF" w:rsidP="00237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B3F">
              <w:rPr>
                <w:rFonts w:ascii="Arial" w:hAnsi="Arial" w:cs="Arial"/>
                <w:b/>
                <w:sz w:val="20"/>
                <w:szCs w:val="20"/>
              </w:rPr>
              <w:t>Mission</w:t>
            </w:r>
            <w:r w:rsidR="00485D8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34B3F">
              <w:rPr>
                <w:rFonts w:ascii="Arial" w:hAnsi="Arial" w:cs="Arial"/>
                <w:b/>
                <w:sz w:val="20"/>
                <w:szCs w:val="20"/>
              </w:rPr>
              <w:t xml:space="preserve"> du poste</w:t>
            </w:r>
          </w:p>
        </w:tc>
        <w:tc>
          <w:tcPr>
            <w:tcW w:w="7947" w:type="dxa"/>
          </w:tcPr>
          <w:p w14:paraId="5E0E2BE6" w14:textId="0D1265A9" w:rsidR="002C6219" w:rsidRPr="0022416D" w:rsidRDefault="0054268E" w:rsidP="00D17CF9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 w:rsidRPr="0022416D">
              <w:rPr>
                <w:rFonts w:ascii="Arial" w:hAnsi="Arial" w:cs="Arial"/>
                <w:sz w:val="20"/>
                <w:szCs w:val="20"/>
              </w:rPr>
              <w:t xml:space="preserve">Développer une expertise sur les problématiques d’inondations </w:t>
            </w:r>
            <w:r w:rsidR="00144502" w:rsidRPr="0022416D">
              <w:rPr>
                <w:rFonts w:ascii="Arial" w:hAnsi="Arial" w:cs="Arial"/>
                <w:sz w:val="20"/>
                <w:szCs w:val="20"/>
              </w:rPr>
              <w:t>en lien avec l’aménagement du territoire et la p</w:t>
            </w:r>
            <w:r w:rsidR="003B6C46" w:rsidRPr="0022416D">
              <w:rPr>
                <w:rFonts w:ascii="Arial" w:hAnsi="Arial" w:cs="Arial"/>
                <w:sz w:val="20"/>
                <w:szCs w:val="20"/>
              </w:rPr>
              <w:t>r</w:t>
            </w:r>
            <w:r w:rsidR="00144502" w:rsidRPr="0022416D">
              <w:rPr>
                <w:rFonts w:ascii="Arial" w:hAnsi="Arial" w:cs="Arial"/>
                <w:sz w:val="20"/>
                <w:szCs w:val="20"/>
              </w:rPr>
              <w:t xml:space="preserve">évention des risques, </w:t>
            </w:r>
            <w:r w:rsidR="002C6219" w:rsidRPr="0022416D">
              <w:rPr>
                <w:rFonts w:ascii="Arial" w:hAnsi="Arial" w:cs="Arial"/>
                <w:sz w:val="20"/>
                <w:szCs w:val="20"/>
              </w:rPr>
              <w:t>en particulier :</w:t>
            </w:r>
          </w:p>
          <w:p w14:paraId="4F12ECA0" w14:textId="5A9A07E3" w:rsidR="003B6C46" w:rsidRPr="0022416D" w:rsidRDefault="003B6C46" w:rsidP="00D17CF9">
            <w:pPr>
              <w:pStyle w:val="Paragraphedeliste"/>
              <w:numPr>
                <w:ilvl w:val="1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416D">
              <w:rPr>
                <w:rFonts w:ascii="Arial" w:hAnsi="Arial" w:cs="Arial"/>
                <w:sz w:val="20"/>
                <w:szCs w:val="20"/>
              </w:rPr>
              <w:t>réduction</w:t>
            </w:r>
            <w:proofErr w:type="gramEnd"/>
            <w:r w:rsidRPr="0022416D">
              <w:rPr>
                <w:rFonts w:ascii="Arial" w:hAnsi="Arial" w:cs="Arial"/>
                <w:sz w:val="20"/>
                <w:szCs w:val="20"/>
              </w:rPr>
              <w:t xml:space="preserve"> de la vulnérabilité dans les territoires à risques importants </w:t>
            </w:r>
          </w:p>
          <w:p w14:paraId="612B8249" w14:textId="15D2B268" w:rsidR="002C6219" w:rsidRPr="0022416D" w:rsidRDefault="002C6219" w:rsidP="00D17CF9">
            <w:pPr>
              <w:pStyle w:val="Paragraphedeliste"/>
              <w:numPr>
                <w:ilvl w:val="1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416D">
              <w:rPr>
                <w:rFonts w:ascii="Arial" w:hAnsi="Arial" w:cs="Arial"/>
                <w:sz w:val="20"/>
                <w:szCs w:val="20"/>
              </w:rPr>
              <w:t>gestion</w:t>
            </w:r>
            <w:proofErr w:type="gramEnd"/>
            <w:r w:rsidRPr="0022416D">
              <w:rPr>
                <w:rFonts w:ascii="Arial" w:hAnsi="Arial" w:cs="Arial"/>
                <w:sz w:val="20"/>
                <w:szCs w:val="20"/>
              </w:rPr>
              <w:t xml:space="preserve"> des digues dans le secteur des palus de la Dordogne aval</w:t>
            </w:r>
          </w:p>
          <w:p w14:paraId="583DF80C" w14:textId="77777777" w:rsidR="003B6C46" w:rsidRPr="0022416D" w:rsidRDefault="002C6219" w:rsidP="00D17CF9">
            <w:pPr>
              <w:pStyle w:val="Paragraphedeliste"/>
              <w:numPr>
                <w:ilvl w:val="1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416D">
              <w:rPr>
                <w:rFonts w:ascii="Arial" w:hAnsi="Arial" w:cs="Arial"/>
                <w:sz w:val="20"/>
                <w:szCs w:val="20"/>
              </w:rPr>
              <w:t>gestion</w:t>
            </w:r>
            <w:proofErr w:type="gramEnd"/>
            <w:r w:rsidRPr="0022416D"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="00CC39CA" w:rsidRPr="0022416D">
              <w:rPr>
                <w:rFonts w:ascii="Arial" w:hAnsi="Arial" w:cs="Arial"/>
                <w:sz w:val="20"/>
                <w:szCs w:val="20"/>
              </w:rPr>
              <w:t xml:space="preserve">risques de </w:t>
            </w:r>
            <w:r w:rsidRPr="0022416D">
              <w:rPr>
                <w:rFonts w:ascii="Arial" w:hAnsi="Arial" w:cs="Arial"/>
                <w:sz w:val="20"/>
                <w:szCs w:val="20"/>
              </w:rPr>
              <w:t>ruissellements</w:t>
            </w:r>
          </w:p>
          <w:p w14:paraId="2F9DF4BA" w14:textId="725083B6" w:rsidR="003B6C46" w:rsidRPr="0022416D" w:rsidRDefault="003B6C46" w:rsidP="00D17CF9">
            <w:pPr>
              <w:pStyle w:val="Paragraphedeliste"/>
              <w:numPr>
                <w:ilvl w:val="1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416D">
              <w:rPr>
                <w:rFonts w:ascii="Arial" w:hAnsi="Arial" w:cs="Arial"/>
                <w:sz w:val="20"/>
                <w:szCs w:val="20"/>
              </w:rPr>
              <w:t>impact</w:t>
            </w:r>
            <w:proofErr w:type="gramEnd"/>
            <w:r w:rsidRPr="0022416D">
              <w:rPr>
                <w:rFonts w:ascii="Arial" w:hAnsi="Arial" w:cs="Arial"/>
                <w:sz w:val="20"/>
                <w:szCs w:val="20"/>
              </w:rPr>
              <w:t xml:space="preserve"> des grands barrages sur les risques d’inondation</w:t>
            </w:r>
          </w:p>
          <w:p w14:paraId="68604F43" w14:textId="74490050" w:rsidR="0054268E" w:rsidRPr="0022416D" w:rsidRDefault="00D17CF9" w:rsidP="00D17CF9">
            <w:pPr>
              <w:pStyle w:val="Paragraphedeliste"/>
              <w:numPr>
                <w:ilvl w:val="1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416D">
              <w:rPr>
                <w:rFonts w:ascii="Arial" w:hAnsi="Arial" w:cs="Arial"/>
                <w:sz w:val="20"/>
                <w:szCs w:val="20"/>
              </w:rPr>
              <w:t>exploitation</w:t>
            </w:r>
            <w:proofErr w:type="gramEnd"/>
            <w:r w:rsidRPr="0022416D"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="0054268E" w:rsidRPr="0022416D">
              <w:rPr>
                <w:rFonts w:ascii="Arial" w:hAnsi="Arial" w:cs="Arial"/>
                <w:sz w:val="20"/>
                <w:szCs w:val="20"/>
              </w:rPr>
              <w:t>retours d’expériences</w:t>
            </w:r>
            <w:r w:rsidR="002C6219" w:rsidRPr="0022416D">
              <w:rPr>
                <w:rFonts w:ascii="Arial" w:hAnsi="Arial" w:cs="Arial"/>
                <w:sz w:val="20"/>
                <w:szCs w:val="20"/>
              </w:rPr>
              <w:t xml:space="preserve"> d’évènements concernant le bassin de la Dordogne</w:t>
            </w:r>
          </w:p>
          <w:p w14:paraId="439C9153" w14:textId="77777777" w:rsidR="004B626A" w:rsidRPr="0022416D" w:rsidRDefault="004B626A" w:rsidP="00D17CF9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 w:rsidRPr="0022416D">
              <w:rPr>
                <w:rFonts w:ascii="Arial" w:hAnsi="Arial" w:cs="Arial"/>
                <w:sz w:val="20"/>
                <w:szCs w:val="20"/>
              </w:rPr>
              <w:t xml:space="preserve">Mettre en </w:t>
            </w:r>
            <w:proofErr w:type="spellStart"/>
            <w:r w:rsidRPr="0022416D">
              <w:rPr>
                <w:rFonts w:ascii="Arial" w:hAnsi="Arial" w:cs="Arial"/>
                <w:sz w:val="20"/>
                <w:szCs w:val="20"/>
              </w:rPr>
              <w:t>oeuvre</w:t>
            </w:r>
            <w:proofErr w:type="spellEnd"/>
            <w:r w:rsidR="00064E59" w:rsidRPr="00224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16D">
              <w:rPr>
                <w:rFonts w:ascii="Arial" w:hAnsi="Arial" w:cs="Arial"/>
                <w:sz w:val="20"/>
                <w:szCs w:val="20"/>
              </w:rPr>
              <w:t xml:space="preserve">le programme d’actions pour la prévention des inondations (PAPI) du bassin Dordogne (animation, </w:t>
            </w:r>
            <w:r w:rsidR="00064E59" w:rsidRPr="0022416D">
              <w:rPr>
                <w:rFonts w:ascii="Arial" w:hAnsi="Arial" w:cs="Arial"/>
                <w:sz w:val="20"/>
                <w:szCs w:val="20"/>
              </w:rPr>
              <w:t>suivi technique, administratif et financier</w:t>
            </w:r>
            <w:r w:rsidRPr="0022416D">
              <w:rPr>
                <w:rFonts w:ascii="Arial" w:hAnsi="Arial" w:cs="Arial"/>
                <w:sz w:val="20"/>
                <w:szCs w:val="20"/>
              </w:rPr>
              <w:t>, information et communication)</w:t>
            </w:r>
            <w:r w:rsidR="002F2AF5" w:rsidRPr="002241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E23CF2" w14:textId="1F6DCF30" w:rsidR="006C4CA1" w:rsidRPr="0022416D" w:rsidRDefault="004B626A" w:rsidP="00D17CF9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 w:rsidRPr="0022416D">
              <w:rPr>
                <w:rFonts w:ascii="Arial" w:hAnsi="Arial" w:cs="Arial"/>
                <w:sz w:val="20"/>
                <w:szCs w:val="20"/>
              </w:rPr>
              <w:t xml:space="preserve">Préparer </w:t>
            </w:r>
            <w:r w:rsidR="0054268E" w:rsidRPr="0022416D">
              <w:rPr>
                <w:rFonts w:ascii="Arial" w:hAnsi="Arial" w:cs="Arial"/>
                <w:sz w:val="20"/>
                <w:szCs w:val="20"/>
              </w:rPr>
              <w:t xml:space="preserve">la suite du PAPI </w:t>
            </w:r>
            <w:r w:rsidR="004F149E" w:rsidRPr="0022416D">
              <w:rPr>
                <w:rFonts w:ascii="Arial" w:hAnsi="Arial" w:cs="Arial"/>
                <w:sz w:val="20"/>
                <w:szCs w:val="20"/>
              </w:rPr>
              <w:t xml:space="preserve">actuel </w:t>
            </w:r>
            <w:r w:rsidR="0054268E" w:rsidRPr="0022416D">
              <w:rPr>
                <w:rFonts w:ascii="Arial" w:hAnsi="Arial" w:cs="Arial"/>
                <w:sz w:val="20"/>
                <w:szCs w:val="20"/>
              </w:rPr>
              <w:t>(en vigueur</w:t>
            </w:r>
            <w:r w:rsidR="004F149E" w:rsidRPr="0022416D">
              <w:rPr>
                <w:rFonts w:ascii="Arial" w:hAnsi="Arial" w:cs="Arial"/>
                <w:sz w:val="20"/>
                <w:szCs w:val="20"/>
              </w:rPr>
              <w:t xml:space="preserve"> jusqu’à fin 2023</w:t>
            </w:r>
            <w:r w:rsidR="0054268E" w:rsidRPr="0022416D">
              <w:rPr>
                <w:rFonts w:ascii="Arial" w:hAnsi="Arial" w:cs="Arial"/>
                <w:sz w:val="20"/>
                <w:szCs w:val="20"/>
              </w:rPr>
              <w:t>)</w:t>
            </w:r>
            <w:r w:rsidR="002C6219" w:rsidRPr="002241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EA706B" w14:textId="77777777" w:rsidR="00D17CF9" w:rsidRPr="0022416D" w:rsidRDefault="00D17CF9" w:rsidP="00D17CF9">
            <w:pPr>
              <w:ind w:left="-2"/>
              <w:rPr>
                <w:rFonts w:ascii="Arial" w:hAnsi="Arial" w:cs="Arial"/>
                <w:sz w:val="20"/>
                <w:szCs w:val="20"/>
              </w:rPr>
            </w:pPr>
          </w:p>
          <w:p w14:paraId="71EEA509" w14:textId="77777777" w:rsidR="00D17CF9" w:rsidRPr="0022416D" w:rsidRDefault="00D17CF9" w:rsidP="00D17CF9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 w:rsidRPr="0022416D">
              <w:rPr>
                <w:rFonts w:ascii="Arial" w:hAnsi="Arial" w:cs="Arial"/>
                <w:sz w:val="20"/>
                <w:szCs w:val="20"/>
              </w:rPr>
              <w:t>Animer le dispositif de suivi des cours d’eau à l’étiage du bassin de la Dordogne</w:t>
            </w:r>
          </w:p>
          <w:p w14:paraId="6B3E2F1F" w14:textId="77777777" w:rsidR="00D17CF9" w:rsidRPr="0022416D" w:rsidRDefault="00D17CF9" w:rsidP="00D17CF9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 w:rsidRPr="0022416D">
              <w:rPr>
                <w:rFonts w:ascii="Arial" w:hAnsi="Arial" w:cs="Arial"/>
                <w:sz w:val="20"/>
                <w:szCs w:val="20"/>
              </w:rPr>
              <w:t>Participer aux instances de gestion de gestion de l’étiage</w:t>
            </w:r>
          </w:p>
          <w:p w14:paraId="4C9C4C5F" w14:textId="77777777" w:rsidR="00792359" w:rsidRPr="0022416D" w:rsidRDefault="00792359" w:rsidP="00D17C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657D8" w14:textId="6717BAF2" w:rsidR="00D17CF9" w:rsidRPr="0022416D" w:rsidRDefault="00D17CF9" w:rsidP="00D17CF9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 w:rsidRPr="0022416D">
              <w:rPr>
                <w:rFonts w:ascii="Arial" w:hAnsi="Arial" w:cs="Arial"/>
                <w:sz w:val="20"/>
                <w:szCs w:val="20"/>
              </w:rPr>
              <w:t xml:space="preserve">Gérer le site Web d’information </w:t>
            </w:r>
            <w:hyperlink r:id="rId7" w:history="1">
              <w:r w:rsidRPr="0022416D">
                <w:rPr>
                  <w:rFonts w:ascii="Arial" w:hAnsi="Arial" w:cs="Arial"/>
                  <w:sz w:val="20"/>
                  <w:szCs w:val="20"/>
                </w:rPr>
                <w:t>www.debits-dordogne.fr</w:t>
              </w:r>
            </w:hyperlink>
          </w:p>
        </w:tc>
      </w:tr>
      <w:tr w:rsidR="00475ECF" w14:paraId="6553B1CA" w14:textId="77777777" w:rsidTr="009B5F02">
        <w:tc>
          <w:tcPr>
            <w:tcW w:w="1659" w:type="dxa"/>
          </w:tcPr>
          <w:p w14:paraId="19108855" w14:textId="77777777" w:rsidR="00475ECF" w:rsidRPr="00434B3F" w:rsidRDefault="00475ECF" w:rsidP="00237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B3F">
              <w:rPr>
                <w:rFonts w:ascii="Arial" w:hAnsi="Arial" w:cs="Arial"/>
                <w:b/>
                <w:sz w:val="20"/>
                <w:szCs w:val="20"/>
              </w:rPr>
              <w:t>Activités du poste</w:t>
            </w:r>
          </w:p>
        </w:tc>
        <w:tc>
          <w:tcPr>
            <w:tcW w:w="7947" w:type="dxa"/>
          </w:tcPr>
          <w:p w14:paraId="20A539E5" w14:textId="10F7857D" w:rsidR="007B76FB" w:rsidRDefault="007B76FB" w:rsidP="00B32C9C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Réaliser des analyses et des traitements de données concernant le territoire, l’environnement et les usages des cours d’eau du bassin versant</w:t>
            </w:r>
          </w:p>
          <w:p w14:paraId="24F9BDAB" w14:textId="04229A5B" w:rsidR="007B76FB" w:rsidRPr="007B76FB" w:rsidRDefault="004F1470" w:rsidP="00B32C9C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 w:rsidRPr="007B76FB">
              <w:rPr>
                <w:rFonts w:ascii="Arial" w:hAnsi="Arial" w:cs="Arial"/>
                <w:sz w:val="20"/>
                <w:szCs w:val="20"/>
              </w:rPr>
              <w:t>Réaliser des dossiers techniques</w:t>
            </w:r>
            <w:r w:rsidR="007B76FB" w:rsidRPr="007B76FB">
              <w:rPr>
                <w:rFonts w:ascii="Arial" w:hAnsi="Arial" w:cs="Arial"/>
                <w:sz w:val="20"/>
                <w:szCs w:val="20"/>
              </w:rPr>
              <w:t> : rapports, notes de synthèse</w:t>
            </w:r>
            <w:r w:rsidR="007B76FB">
              <w:rPr>
                <w:rFonts w:ascii="Arial" w:hAnsi="Arial" w:cs="Arial"/>
                <w:sz w:val="20"/>
                <w:szCs w:val="20"/>
              </w:rPr>
              <w:t>,</w:t>
            </w:r>
            <w:r w:rsidR="007B76FB" w:rsidRPr="007B76FB">
              <w:rPr>
                <w:rFonts w:ascii="Arial" w:hAnsi="Arial" w:cs="Arial"/>
                <w:sz w:val="20"/>
                <w:szCs w:val="20"/>
              </w:rPr>
              <w:t xml:space="preserve"> bilans</w:t>
            </w:r>
            <w:r w:rsidR="007B76FB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4A71EF7" w14:textId="31D57BFA" w:rsidR="004F1470" w:rsidRDefault="007B76FB" w:rsidP="007B76FB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F1470">
              <w:rPr>
                <w:rFonts w:ascii="Arial" w:hAnsi="Arial" w:cs="Arial"/>
                <w:sz w:val="20"/>
                <w:szCs w:val="20"/>
              </w:rPr>
              <w:t xml:space="preserve">onduire des </w:t>
            </w:r>
            <w:r>
              <w:rPr>
                <w:rFonts w:ascii="Arial" w:hAnsi="Arial" w:cs="Arial"/>
                <w:sz w:val="20"/>
                <w:szCs w:val="20"/>
              </w:rPr>
              <w:t>marchés publics de prestation de service</w:t>
            </w:r>
            <w:r w:rsidR="00064E5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73AAC10" w14:textId="1C994C7A" w:rsidR="00485D80" w:rsidRDefault="00064E59" w:rsidP="007B76FB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Suivre le</w:t>
            </w:r>
            <w:r w:rsidR="004F14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déroulement d</w:t>
            </w:r>
            <w:r w:rsidR="007B76FB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actions : suivi des prestataires, maîtres d’œuvres, entreprises, maîtres d’ouvrages associés</w:t>
            </w:r>
          </w:p>
          <w:p w14:paraId="3005D6D1" w14:textId="0F4014B2" w:rsidR="00400CB3" w:rsidRDefault="00400CB3" w:rsidP="00400CB3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Collecter, organiser et archiver les pièces administratives et financières nécessaires au suivi des actions et à leur rapportage auprès des partenaires</w:t>
            </w:r>
          </w:p>
          <w:p w14:paraId="47F01CA8" w14:textId="4516A653" w:rsidR="00400CB3" w:rsidRPr="00F52830" w:rsidRDefault="00400CB3" w:rsidP="00400CB3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 w:rsidRPr="00F52830">
              <w:rPr>
                <w:rFonts w:ascii="Arial" w:hAnsi="Arial" w:cs="Arial"/>
                <w:sz w:val="20"/>
                <w:szCs w:val="20"/>
              </w:rPr>
              <w:t>Animer le</w:t>
            </w:r>
            <w:r w:rsidR="00792359">
              <w:rPr>
                <w:rFonts w:ascii="Arial" w:hAnsi="Arial" w:cs="Arial"/>
                <w:sz w:val="20"/>
                <w:szCs w:val="20"/>
              </w:rPr>
              <w:t>s</w:t>
            </w:r>
            <w:r w:rsidRPr="00F52830">
              <w:rPr>
                <w:rFonts w:ascii="Arial" w:hAnsi="Arial" w:cs="Arial"/>
                <w:sz w:val="20"/>
                <w:szCs w:val="20"/>
              </w:rPr>
              <w:t xml:space="preserve"> réseau</w:t>
            </w:r>
            <w:r w:rsidR="00792359">
              <w:rPr>
                <w:rFonts w:ascii="Arial" w:hAnsi="Arial" w:cs="Arial"/>
                <w:sz w:val="20"/>
                <w:szCs w:val="20"/>
              </w:rPr>
              <w:t>x</w:t>
            </w:r>
            <w:r w:rsidRPr="00F52830">
              <w:rPr>
                <w:rFonts w:ascii="Arial" w:hAnsi="Arial" w:cs="Arial"/>
                <w:sz w:val="20"/>
                <w:szCs w:val="20"/>
              </w:rPr>
              <w:t xml:space="preserve"> de partenaires </w:t>
            </w:r>
            <w:r w:rsidR="00792359">
              <w:rPr>
                <w:rFonts w:ascii="Arial" w:hAnsi="Arial" w:cs="Arial"/>
                <w:sz w:val="20"/>
                <w:szCs w:val="20"/>
              </w:rPr>
              <w:t>liés</w:t>
            </w:r>
            <w:r w:rsidRPr="00F52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5881">
              <w:rPr>
                <w:rFonts w:ascii="Arial" w:hAnsi="Arial" w:cs="Arial"/>
                <w:sz w:val="20"/>
                <w:szCs w:val="20"/>
              </w:rPr>
              <w:t>aux différentes</w:t>
            </w:r>
            <w:r w:rsidRPr="00F528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action</w:t>
            </w:r>
            <w:r w:rsidR="00825881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CE62B34" w14:textId="77777777" w:rsidR="00825881" w:rsidRDefault="00400CB3" w:rsidP="00400CB3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Réaliser des constats sur le terrain, </w:t>
            </w:r>
            <w:r w:rsidR="00825881">
              <w:rPr>
                <w:rFonts w:ascii="Arial" w:hAnsi="Arial" w:cs="Arial"/>
                <w:sz w:val="20"/>
                <w:szCs w:val="20"/>
              </w:rPr>
              <w:t>participer à des études de terrain</w:t>
            </w:r>
          </w:p>
          <w:p w14:paraId="61882502" w14:textId="5B8B747C" w:rsidR="00400CB3" w:rsidRDefault="00825881" w:rsidP="00400CB3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00CB3">
              <w:rPr>
                <w:rFonts w:ascii="Arial" w:hAnsi="Arial" w:cs="Arial"/>
                <w:sz w:val="20"/>
                <w:szCs w:val="20"/>
              </w:rPr>
              <w:t xml:space="preserve">nimer des réunions, réaliser des </w:t>
            </w:r>
            <w:r w:rsidR="00B73C9A">
              <w:rPr>
                <w:rFonts w:ascii="Arial" w:hAnsi="Arial" w:cs="Arial"/>
                <w:sz w:val="20"/>
                <w:szCs w:val="20"/>
              </w:rPr>
              <w:t>comptes-rendus</w:t>
            </w:r>
            <w:r w:rsidR="00400CB3">
              <w:rPr>
                <w:rFonts w:ascii="Arial" w:hAnsi="Arial" w:cs="Arial"/>
                <w:sz w:val="20"/>
                <w:szCs w:val="20"/>
              </w:rPr>
              <w:t xml:space="preserve"> de rencontres</w:t>
            </w:r>
          </w:p>
          <w:p w14:paraId="0C620C4F" w14:textId="6422792A" w:rsidR="007B76FB" w:rsidRDefault="007B76FB" w:rsidP="007B76FB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Développer des échanges</w:t>
            </w:r>
            <w:r w:rsidR="00B73C9A">
              <w:rPr>
                <w:rFonts w:ascii="Arial" w:hAnsi="Arial" w:cs="Arial"/>
                <w:sz w:val="20"/>
                <w:szCs w:val="20"/>
              </w:rPr>
              <w:t>,</w:t>
            </w:r>
            <w:r w:rsidR="008258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CB3">
              <w:rPr>
                <w:rFonts w:ascii="Arial" w:hAnsi="Arial" w:cs="Arial"/>
                <w:sz w:val="20"/>
                <w:szCs w:val="20"/>
              </w:rPr>
              <w:t xml:space="preserve">des </w:t>
            </w:r>
            <w:r>
              <w:rPr>
                <w:rFonts w:ascii="Arial" w:hAnsi="Arial" w:cs="Arial"/>
                <w:sz w:val="20"/>
                <w:szCs w:val="20"/>
              </w:rPr>
              <w:t xml:space="preserve">conseils </w:t>
            </w:r>
            <w:r w:rsidR="00792359">
              <w:rPr>
                <w:rFonts w:ascii="Arial" w:hAnsi="Arial" w:cs="Arial"/>
                <w:sz w:val="20"/>
                <w:szCs w:val="20"/>
              </w:rPr>
              <w:t xml:space="preserve">et un appui </w:t>
            </w:r>
            <w:r>
              <w:rPr>
                <w:rFonts w:ascii="Arial" w:hAnsi="Arial" w:cs="Arial"/>
                <w:sz w:val="20"/>
                <w:szCs w:val="20"/>
              </w:rPr>
              <w:t>technique et stratégique auprès des acteurs du bassin versant</w:t>
            </w:r>
            <w:r w:rsidR="00400CB3">
              <w:rPr>
                <w:rFonts w:ascii="Arial" w:hAnsi="Arial" w:cs="Arial"/>
                <w:sz w:val="20"/>
                <w:szCs w:val="20"/>
              </w:rPr>
              <w:t>, en particulier auprès des porteurs d’action contribuant aux stratégies de bassin</w:t>
            </w:r>
          </w:p>
          <w:p w14:paraId="4C90AD43" w14:textId="5956B30F" w:rsidR="002F2AF5" w:rsidRPr="00400CB3" w:rsidRDefault="004F1470" w:rsidP="00792359">
            <w:pPr>
              <w:pStyle w:val="Paragraphedeliste"/>
              <w:numPr>
                <w:ilvl w:val="0"/>
                <w:numId w:val="37"/>
              </w:numPr>
              <w:ind w:left="216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Mener des actions </w:t>
            </w:r>
            <w:r w:rsidR="00825881">
              <w:rPr>
                <w:rFonts w:ascii="Arial" w:hAnsi="Arial" w:cs="Arial"/>
                <w:sz w:val="20"/>
                <w:szCs w:val="20"/>
              </w:rPr>
              <w:t xml:space="preserve">d’information, </w:t>
            </w:r>
            <w:r>
              <w:rPr>
                <w:rFonts w:ascii="Arial" w:hAnsi="Arial" w:cs="Arial"/>
                <w:sz w:val="20"/>
                <w:szCs w:val="20"/>
              </w:rPr>
              <w:t>de s</w:t>
            </w:r>
            <w:r w:rsidRPr="00434B3F">
              <w:rPr>
                <w:rFonts w:ascii="Arial" w:hAnsi="Arial" w:cs="Arial"/>
                <w:sz w:val="20"/>
                <w:szCs w:val="20"/>
              </w:rPr>
              <w:t>ensibilisation</w:t>
            </w:r>
            <w:r w:rsidR="00400CB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communication</w:t>
            </w:r>
            <w:r w:rsidR="00400CB3">
              <w:rPr>
                <w:rFonts w:ascii="Arial" w:hAnsi="Arial" w:cs="Arial"/>
                <w:sz w:val="20"/>
                <w:szCs w:val="20"/>
              </w:rPr>
              <w:t xml:space="preserve"> et de valorisation sur les actions menées</w:t>
            </w:r>
            <w:r>
              <w:rPr>
                <w:rFonts w:ascii="Arial" w:hAnsi="Arial" w:cs="Arial"/>
                <w:sz w:val="20"/>
                <w:szCs w:val="20"/>
              </w:rPr>
              <w:t>, gérer des outils de co</w:t>
            </w:r>
            <w:r w:rsidR="002F2AF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munic</w:t>
            </w:r>
            <w:r w:rsidR="00064E5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tion</w:t>
            </w:r>
          </w:p>
        </w:tc>
      </w:tr>
      <w:tr w:rsidR="00475ECF" w14:paraId="64E137F1" w14:textId="77777777" w:rsidTr="009B5F02">
        <w:tc>
          <w:tcPr>
            <w:tcW w:w="1659" w:type="dxa"/>
          </w:tcPr>
          <w:p w14:paraId="56D8730A" w14:textId="77777777" w:rsidR="00475ECF" w:rsidRPr="00434B3F" w:rsidRDefault="00475ECF" w:rsidP="00237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B3F">
              <w:rPr>
                <w:rFonts w:ascii="Arial" w:hAnsi="Arial" w:cs="Arial"/>
                <w:b/>
                <w:sz w:val="20"/>
                <w:szCs w:val="20"/>
              </w:rPr>
              <w:t>Compétences requises</w:t>
            </w:r>
          </w:p>
        </w:tc>
        <w:tc>
          <w:tcPr>
            <w:tcW w:w="7947" w:type="dxa"/>
          </w:tcPr>
          <w:p w14:paraId="48C22C9C" w14:textId="01794FE6" w:rsidR="00475ECF" w:rsidRPr="00434B3F" w:rsidRDefault="00ED6472" w:rsidP="00ED6472">
            <w:pPr>
              <w:rPr>
                <w:rFonts w:ascii="Arial" w:hAnsi="Arial" w:cs="Arial"/>
                <w:sz w:val="20"/>
                <w:szCs w:val="20"/>
              </w:rPr>
            </w:pPr>
            <w:r w:rsidRPr="0022416D">
              <w:rPr>
                <w:rFonts w:ascii="Arial" w:hAnsi="Arial" w:cs="Arial"/>
                <w:b/>
                <w:sz w:val="20"/>
                <w:szCs w:val="20"/>
              </w:rPr>
              <w:t>Technique</w:t>
            </w:r>
            <w:r w:rsidRPr="0022416D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B6C46" w:rsidRPr="0022416D">
              <w:rPr>
                <w:rFonts w:ascii="Arial" w:hAnsi="Arial" w:cs="Arial"/>
                <w:sz w:val="20"/>
                <w:szCs w:val="20"/>
              </w:rPr>
              <w:t xml:space="preserve">aménagement du territoire, </w:t>
            </w:r>
            <w:r w:rsidR="00B73C9A" w:rsidRPr="0022416D">
              <w:rPr>
                <w:rFonts w:ascii="Arial" w:hAnsi="Arial" w:cs="Arial"/>
                <w:sz w:val="20"/>
                <w:szCs w:val="20"/>
              </w:rPr>
              <w:t>risques</w:t>
            </w:r>
            <w:r w:rsidR="00B73C9A">
              <w:rPr>
                <w:rFonts w:ascii="Arial" w:hAnsi="Arial" w:cs="Arial"/>
                <w:sz w:val="20"/>
                <w:szCs w:val="20"/>
              </w:rPr>
              <w:t xml:space="preserve"> naturels, </w:t>
            </w:r>
            <w:r w:rsidR="003B6C46">
              <w:rPr>
                <w:rFonts w:ascii="Arial" w:hAnsi="Arial" w:cs="Arial"/>
                <w:sz w:val="20"/>
                <w:szCs w:val="20"/>
              </w:rPr>
              <w:t xml:space="preserve">hydrologie, hydraulique, </w:t>
            </w:r>
            <w:r w:rsidR="00825881">
              <w:rPr>
                <w:rFonts w:ascii="Arial" w:hAnsi="Arial" w:cs="Arial"/>
                <w:sz w:val="20"/>
                <w:szCs w:val="20"/>
              </w:rPr>
              <w:t xml:space="preserve">écologie et </w:t>
            </w:r>
            <w:r w:rsidR="007A22E4">
              <w:rPr>
                <w:rFonts w:ascii="Arial" w:hAnsi="Arial" w:cs="Arial"/>
                <w:sz w:val="20"/>
                <w:szCs w:val="20"/>
              </w:rPr>
              <w:t>fonctionnement des milieux aquatiques</w:t>
            </w:r>
            <w:r w:rsidR="00AC7A0C">
              <w:rPr>
                <w:rFonts w:ascii="Arial" w:hAnsi="Arial" w:cs="Arial"/>
                <w:sz w:val="20"/>
                <w:szCs w:val="20"/>
              </w:rPr>
              <w:t xml:space="preserve"> et des systèmes fluviaux</w:t>
            </w:r>
          </w:p>
          <w:p w14:paraId="5C363EAD" w14:textId="48E9E1AE" w:rsidR="00DA239C" w:rsidRPr="00434B3F" w:rsidRDefault="00ED6472" w:rsidP="008258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B3F">
              <w:rPr>
                <w:rFonts w:ascii="Arial" w:hAnsi="Arial" w:cs="Arial"/>
                <w:b/>
                <w:sz w:val="20"/>
                <w:szCs w:val="20"/>
              </w:rPr>
              <w:t>Gestion</w:t>
            </w:r>
            <w:r w:rsidRPr="00434B3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AC7A0C" w:rsidRPr="00434B3F">
              <w:rPr>
                <w:rFonts w:ascii="Arial" w:hAnsi="Arial" w:cs="Arial"/>
                <w:sz w:val="20"/>
                <w:szCs w:val="20"/>
              </w:rPr>
              <w:t xml:space="preserve">connaissance </w:t>
            </w:r>
            <w:r w:rsidR="00AC7A0C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AC7A0C" w:rsidRPr="00434B3F">
              <w:rPr>
                <w:rFonts w:ascii="Arial" w:hAnsi="Arial" w:cs="Arial"/>
                <w:sz w:val="20"/>
                <w:szCs w:val="20"/>
              </w:rPr>
              <w:t>usages des milieux aquatiques</w:t>
            </w:r>
            <w:r w:rsidR="00825881">
              <w:rPr>
                <w:rFonts w:ascii="Arial" w:hAnsi="Arial" w:cs="Arial"/>
                <w:sz w:val="20"/>
                <w:szCs w:val="20"/>
              </w:rPr>
              <w:t xml:space="preserve"> et des acteurs de l’eau</w:t>
            </w:r>
            <w:r w:rsidR="00AC7A0C" w:rsidRPr="00434B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25881">
              <w:rPr>
                <w:rFonts w:ascii="Arial" w:hAnsi="Arial" w:cs="Arial"/>
                <w:sz w:val="20"/>
                <w:szCs w:val="20"/>
              </w:rPr>
              <w:t xml:space="preserve">réglementation sur l’eau et les milieux aquatiques, rôle et fonctionnement </w:t>
            </w:r>
            <w:r w:rsidR="007A22E4">
              <w:rPr>
                <w:rFonts w:ascii="Arial" w:hAnsi="Arial" w:cs="Arial"/>
                <w:sz w:val="20"/>
                <w:szCs w:val="20"/>
              </w:rPr>
              <w:t>des collectivités</w:t>
            </w:r>
            <w:r w:rsidR="00825881">
              <w:rPr>
                <w:rFonts w:ascii="Arial" w:hAnsi="Arial" w:cs="Arial"/>
                <w:sz w:val="20"/>
                <w:szCs w:val="20"/>
              </w:rPr>
              <w:t>, politique nationale et européenne sur l’eau, les inondations, l’énergie hydraulique, connaissances sur l’urbanisme</w:t>
            </w:r>
          </w:p>
          <w:p w14:paraId="715C26CF" w14:textId="0073D8FB" w:rsidR="00ED6472" w:rsidRPr="00434B3F" w:rsidRDefault="00ED6472" w:rsidP="00ED6472">
            <w:pPr>
              <w:rPr>
                <w:rFonts w:ascii="Arial" w:hAnsi="Arial" w:cs="Arial"/>
                <w:sz w:val="20"/>
                <w:szCs w:val="20"/>
              </w:rPr>
            </w:pPr>
            <w:r w:rsidRPr="00434B3F">
              <w:rPr>
                <w:rFonts w:ascii="Arial" w:hAnsi="Arial" w:cs="Arial"/>
                <w:b/>
                <w:sz w:val="20"/>
                <w:szCs w:val="20"/>
              </w:rPr>
              <w:t>Compétences associées</w:t>
            </w:r>
            <w:r w:rsidRPr="00434B3F">
              <w:rPr>
                <w:rFonts w:ascii="Arial" w:hAnsi="Arial" w:cs="Arial"/>
                <w:sz w:val="20"/>
                <w:szCs w:val="20"/>
              </w:rPr>
              <w:t xml:space="preserve"> : maîtrise des outils </w:t>
            </w:r>
            <w:r w:rsidR="007A22E4">
              <w:rPr>
                <w:rFonts w:ascii="Arial" w:hAnsi="Arial" w:cs="Arial"/>
                <w:sz w:val="20"/>
                <w:szCs w:val="20"/>
              </w:rPr>
              <w:t>et</w:t>
            </w:r>
            <w:r w:rsidR="007A22E4" w:rsidRPr="00434B3F">
              <w:rPr>
                <w:rFonts w:ascii="Arial" w:hAnsi="Arial" w:cs="Arial"/>
                <w:sz w:val="20"/>
                <w:szCs w:val="20"/>
              </w:rPr>
              <w:t> </w:t>
            </w:r>
            <w:r w:rsidRPr="00434B3F">
              <w:rPr>
                <w:rFonts w:ascii="Arial" w:hAnsi="Arial" w:cs="Arial"/>
                <w:sz w:val="20"/>
                <w:szCs w:val="20"/>
              </w:rPr>
              <w:t xml:space="preserve">méthodes </w:t>
            </w:r>
            <w:r w:rsidR="00825881">
              <w:rPr>
                <w:rFonts w:ascii="Arial" w:hAnsi="Arial" w:cs="Arial"/>
                <w:sz w:val="20"/>
                <w:szCs w:val="20"/>
              </w:rPr>
              <w:t>de gestion et de traitement des données,</w:t>
            </w:r>
            <w:r w:rsidR="007A2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B3F">
              <w:rPr>
                <w:rFonts w:ascii="Arial" w:hAnsi="Arial" w:cs="Arial"/>
                <w:sz w:val="20"/>
                <w:szCs w:val="20"/>
              </w:rPr>
              <w:t xml:space="preserve">des outils </w:t>
            </w:r>
            <w:r w:rsidR="00FC6D2D" w:rsidRPr="00434B3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434B3F">
              <w:rPr>
                <w:rFonts w:ascii="Arial" w:hAnsi="Arial" w:cs="Arial"/>
                <w:sz w:val="20"/>
                <w:szCs w:val="20"/>
              </w:rPr>
              <w:t>bureautiques et de système d’information géographique</w:t>
            </w:r>
          </w:p>
          <w:p w14:paraId="7749CA42" w14:textId="6821EF54" w:rsidR="00ED6472" w:rsidRPr="00434B3F" w:rsidRDefault="00ED6472" w:rsidP="006254A4">
            <w:pPr>
              <w:rPr>
                <w:rFonts w:ascii="Arial" w:hAnsi="Arial" w:cs="Arial"/>
                <w:sz w:val="20"/>
                <w:szCs w:val="20"/>
              </w:rPr>
            </w:pPr>
            <w:r w:rsidRPr="00434B3F">
              <w:rPr>
                <w:rFonts w:ascii="Arial" w:hAnsi="Arial" w:cs="Arial"/>
                <w:b/>
                <w:sz w:val="20"/>
                <w:szCs w:val="20"/>
              </w:rPr>
              <w:t>Capacités liées à l’emploi</w:t>
            </w:r>
            <w:r w:rsidRPr="00434B3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825881">
              <w:rPr>
                <w:rFonts w:ascii="Arial" w:hAnsi="Arial" w:cs="Arial"/>
                <w:sz w:val="20"/>
                <w:szCs w:val="20"/>
              </w:rPr>
              <w:t xml:space="preserve">rigueur scientifique, </w:t>
            </w:r>
            <w:r w:rsidR="004A125B" w:rsidRPr="00434B3F">
              <w:rPr>
                <w:rFonts w:ascii="Arial" w:hAnsi="Arial" w:cs="Arial"/>
                <w:sz w:val="20"/>
                <w:szCs w:val="20"/>
              </w:rPr>
              <w:t xml:space="preserve">capacité d’analyse et de synthèse, sens de la négociation et de la concertation, organisation et méthode, </w:t>
            </w:r>
            <w:r w:rsidR="00DA239C" w:rsidRPr="00434B3F">
              <w:rPr>
                <w:rFonts w:ascii="Arial" w:hAnsi="Arial" w:cs="Arial"/>
                <w:sz w:val="20"/>
                <w:szCs w:val="20"/>
              </w:rPr>
              <w:t xml:space="preserve">autonomie et </w:t>
            </w:r>
            <w:r w:rsidR="00F71498" w:rsidRPr="00434B3F">
              <w:rPr>
                <w:rFonts w:ascii="Arial" w:hAnsi="Arial" w:cs="Arial"/>
                <w:sz w:val="20"/>
                <w:szCs w:val="20"/>
              </w:rPr>
              <w:t xml:space="preserve">esprit d’initiative, </w:t>
            </w:r>
            <w:r w:rsidR="004A125B" w:rsidRPr="00434B3F">
              <w:rPr>
                <w:rFonts w:ascii="Arial" w:hAnsi="Arial" w:cs="Arial"/>
                <w:sz w:val="20"/>
                <w:szCs w:val="20"/>
              </w:rPr>
              <w:t xml:space="preserve">sens relationnel, sens du service, sens de l’écoute, </w:t>
            </w:r>
            <w:r w:rsidR="00A65B80" w:rsidRPr="00434B3F">
              <w:rPr>
                <w:rFonts w:ascii="Arial" w:hAnsi="Arial" w:cs="Arial"/>
                <w:sz w:val="20"/>
                <w:szCs w:val="20"/>
              </w:rPr>
              <w:t>goû</w:t>
            </w:r>
            <w:r w:rsidR="00FC6D2D" w:rsidRPr="00434B3F">
              <w:rPr>
                <w:rFonts w:ascii="Arial" w:hAnsi="Arial" w:cs="Arial"/>
                <w:sz w:val="20"/>
                <w:szCs w:val="20"/>
              </w:rPr>
              <w:t xml:space="preserve">t pour le travail en équipe et le fonctionnement </w:t>
            </w:r>
            <w:r w:rsidR="000419E1" w:rsidRPr="00434B3F">
              <w:rPr>
                <w:rFonts w:ascii="Arial" w:hAnsi="Arial" w:cs="Arial"/>
                <w:sz w:val="20"/>
                <w:szCs w:val="20"/>
              </w:rPr>
              <w:t xml:space="preserve">par projet, </w:t>
            </w:r>
            <w:r w:rsidR="00DA239C" w:rsidRPr="00434B3F">
              <w:rPr>
                <w:rFonts w:ascii="Arial" w:hAnsi="Arial" w:cs="Arial"/>
                <w:sz w:val="20"/>
                <w:szCs w:val="20"/>
              </w:rPr>
              <w:t>capacité à fédérer et à s’adapter</w:t>
            </w:r>
            <w:r w:rsidR="000A19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C78B253" w14:textId="77777777" w:rsidR="00387501" w:rsidRDefault="00387501" w:rsidP="00DA239C">
      <w:pPr>
        <w:jc w:val="center"/>
        <w:rPr>
          <w:rFonts w:ascii="Century Gothic" w:hAnsi="Century Gothic"/>
          <w:b/>
        </w:rPr>
      </w:pPr>
    </w:p>
    <w:sectPr w:rsidR="00387501" w:rsidSect="000344F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D87"/>
    <w:multiLevelType w:val="hybridMultilevel"/>
    <w:tmpl w:val="41E8DD36"/>
    <w:lvl w:ilvl="0" w:tplc="12CEE0B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6AC"/>
    <w:multiLevelType w:val="hybridMultilevel"/>
    <w:tmpl w:val="948C5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6AB4"/>
    <w:multiLevelType w:val="hybridMultilevel"/>
    <w:tmpl w:val="E3AA6E4E"/>
    <w:lvl w:ilvl="0" w:tplc="3A6EFC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74EB"/>
    <w:multiLevelType w:val="hybridMultilevel"/>
    <w:tmpl w:val="DCDEEE84"/>
    <w:lvl w:ilvl="0" w:tplc="005AC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74E94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6340A"/>
    <w:multiLevelType w:val="singleLevel"/>
    <w:tmpl w:val="382436C8"/>
    <w:lvl w:ilvl="0">
      <w:start w:val="1"/>
      <w:numFmt w:val="bullet"/>
      <w:lvlText w:val="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5" w15:restartNumberingAfterBreak="0">
    <w:nsid w:val="1B164C8A"/>
    <w:multiLevelType w:val="hybridMultilevel"/>
    <w:tmpl w:val="EFC02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42DE"/>
    <w:multiLevelType w:val="hybridMultilevel"/>
    <w:tmpl w:val="23469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656B6"/>
    <w:multiLevelType w:val="hybridMultilevel"/>
    <w:tmpl w:val="D24C5AFA"/>
    <w:lvl w:ilvl="0" w:tplc="D65C10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01E8D"/>
    <w:multiLevelType w:val="hybridMultilevel"/>
    <w:tmpl w:val="37842E24"/>
    <w:lvl w:ilvl="0" w:tplc="388CCFB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12C4"/>
    <w:multiLevelType w:val="hybridMultilevel"/>
    <w:tmpl w:val="A8BA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C4F59"/>
    <w:multiLevelType w:val="hybridMultilevel"/>
    <w:tmpl w:val="A132A9EC"/>
    <w:lvl w:ilvl="0" w:tplc="005AC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B1817"/>
    <w:multiLevelType w:val="hybridMultilevel"/>
    <w:tmpl w:val="B9A0A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D89"/>
    <w:multiLevelType w:val="hybridMultilevel"/>
    <w:tmpl w:val="B0B83982"/>
    <w:lvl w:ilvl="0" w:tplc="3FE81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45AB4"/>
    <w:multiLevelType w:val="singleLevel"/>
    <w:tmpl w:val="CF0EC74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B3E7485"/>
    <w:multiLevelType w:val="hybridMultilevel"/>
    <w:tmpl w:val="E98E6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57BB1"/>
    <w:multiLevelType w:val="hybridMultilevel"/>
    <w:tmpl w:val="EA683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C21BE"/>
    <w:multiLevelType w:val="hybridMultilevel"/>
    <w:tmpl w:val="0972B7E8"/>
    <w:lvl w:ilvl="0" w:tplc="16481CA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D03F1"/>
    <w:multiLevelType w:val="hybridMultilevel"/>
    <w:tmpl w:val="0BE22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06237"/>
    <w:multiLevelType w:val="hybridMultilevel"/>
    <w:tmpl w:val="A23ED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50CCD"/>
    <w:multiLevelType w:val="hybridMultilevel"/>
    <w:tmpl w:val="274A84B6"/>
    <w:lvl w:ilvl="0" w:tplc="005AC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74E94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6B3366"/>
    <w:multiLevelType w:val="hybridMultilevel"/>
    <w:tmpl w:val="58D8C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55489"/>
    <w:multiLevelType w:val="hybridMultilevel"/>
    <w:tmpl w:val="A6DE0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026DA"/>
    <w:multiLevelType w:val="hybridMultilevel"/>
    <w:tmpl w:val="83640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05399"/>
    <w:multiLevelType w:val="hybridMultilevel"/>
    <w:tmpl w:val="CFF8E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6287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5E976B3"/>
    <w:multiLevelType w:val="hybridMultilevel"/>
    <w:tmpl w:val="FA8EE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56FF9"/>
    <w:multiLevelType w:val="hybridMultilevel"/>
    <w:tmpl w:val="E5020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03EC3"/>
    <w:multiLevelType w:val="hybridMultilevel"/>
    <w:tmpl w:val="538EC008"/>
    <w:lvl w:ilvl="0" w:tplc="34249E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33931"/>
    <w:multiLevelType w:val="hybridMultilevel"/>
    <w:tmpl w:val="8B082DBA"/>
    <w:lvl w:ilvl="0" w:tplc="652CBC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13628"/>
    <w:multiLevelType w:val="hybridMultilevel"/>
    <w:tmpl w:val="BF12B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B22AD"/>
    <w:multiLevelType w:val="hybridMultilevel"/>
    <w:tmpl w:val="F716B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70E8A"/>
    <w:multiLevelType w:val="hybridMultilevel"/>
    <w:tmpl w:val="5A805FAE"/>
    <w:lvl w:ilvl="0" w:tplc="BBF42B3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63F02"/>
    <w:multiLevelType w:val="hybridMultilevel"/>
    <w:tmpl w:val="DB780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26"/>
  </w:num>
  <w:num w:numId="7">
    <w:abstractNumId w:val="30"/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21"/>
  </w:num>
  <w:num w:numId="16">
    <w:abstractNumId w:val="17"/>
  </w:num>
  <w:num w:numId="17">
    <w:abstractNumId w:val="18"/>
  </w:num>
  <w:num w:numId="18">
    <w:abstractNumId w:val="1"/>
  </w:num>
  <w:num w:numId="19">
    <w:abstractNumId w:val="9"/>
  </w:num>
  <w:num w:numId="20">
    <w:abstractNumId w:val="27"/>
  </w:num>
  <w:num w:numId="21">
    <w:abstractNumId w:val="31"/>
  </w:num>
  <w:num w:numId="22">
    <w:abstractNumId w:val="28"/>
  </w:num>
  <w:num w:numId="23">
    <w:abstractNumId w:val="22"/>
  </w:num>
  <w:num w:numId="24">
    <w:abstractNumId w:val="6"/>
  </w:num>
  <w:num w:numId="2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4"/>
  </w:num>
  <w:num w:numId="29">
    <w:abstractNumId w:val="25"/>
  </w:num>
  <w:num w:numId="30">
    <w:abstractNumId w:val="23"/>
  </w:num>
  <w:num w:numId="31">
    <w:abstractNumId w:val="4"/>
  </w:num>
  <w:num w:numId="32">
    <w:abstractNumId w:val="24"/>
  </w:num>
  <w:num w:numId="33">
    <w:abstractNumId w:val="2"/>
  </w:num>
  <w:num w:numId="34">
    <w:abstractNumId w:val="32"/>
  </w:num>
  <w:num w:numId="35">
    <w:abstractNumId w:val="5"/>
  </w:num>
  <w:num w:numId="36">
    <w:abstractNumId w:val="13"/>
  </w:num>
  <w:num w:numId="37">
    <w:abstractNumId w:val="29"/>
  </w:num>
  <w:num w:numId="38">
    <w:abstractNumId w:val="2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38"/>
    <w:rsid w:val="0000220F"/>
    <w:rsid w:val="000344F3"/>
    <w:rsid w:val="000419E1"/>
    <w:rsid w:val="00053CDB"/>
    <w:rsid w:val="00064E59"/>
    <w:rsid w:val="000A19DD"/>
    <w:rsid w:val="000A3092"/>
    <w:rsid w:val="000A535D"/>
    <w:rsid w:val="000B3261"/>
    <w:rsid w:val="000D488C"/>
    <w:rsid w:val="000E18C6"/>
    <w:rsid w:val="000E2B24"/>
    <w:rsid w:val="000E2E90"/>
    <w:rsid w:val="00117351"/>
    <w:rsid w:val="00127C38"/>
    <w:rsid w:val="00144502"/>
    <w:rsid w:val="00150636"/>
    <w:rsid w:val="00170CF7"/>
    <w:rsid w:val="001944DC"/>
    <w:rsid w:val="001E7292"/>
    <w:rsid w:val="00214963"/>
    <w:rsid w:val="0022416D"/>
    <w:rsid w:val="00233AF2"/>
    <w:rsid w:val="002375B3"/>
    <w:rsid w:val="002650CF"/>
    <w:rsid w:val="002C0D41"/>
    <w:rsid w:val="002C6219"/>
    <w:rsid w:val="002F2AF5"/>
    <w:rsid w:val="00317A1E"/>
    <w:rsid w:val="00331536"/>
    <w:rsid w:val="0034682E"/>
    <w:rsid w:val="00355037"/>
    <w:rsid w:val="00373EE0"/>
    <w:rsid w:val="00375F61"/>
    <w:rsid w:val="00381FAF"/>
    <w:rsid w:val="00387501"/>
    <w:rsid w:val="003B6C46"/>
    <w:rsid w:val="003E482C"/>
    <w:rsid w:val="003E7096"/>
    <w:rsid w:val="003E72D5"/>
    <w:rsid w:val="003F06BD"/>
    <w:rsid w:val="003F2BCC"/>
    <w:rsid w:val="00400CB3"/>
    <w:rsid w:val="004032C1"/>
    <w:rsid w:val="004076EC"/>
    <w:rsid w:val="004222B7"/>
    <w:rsid w:val="0043490B"/>
    <w:rsid w:val="00434B3F"/>
    <w:rsid w:val="00475ECF"/>
    <w:rsid w:val="00485D80"/>
    <w:rsid w:val="0049691C"/>
    <w:rsid w:val="004A125B"/>
    <w:rsid w:val="004A7498"/>
    <w:rsid w:val="004B626A"/>
    <w:rsid w:val="004E77F7"/>
    <w:rsid w:val="004F1470"/>
    <w:rsid w:val="004F149E"/>
    <w:rsid w:val="004F2BCC"/>
    <w:rsid w:val="00520F7A"/>
    <w:rsid w:val="00530A54"/>
    <w:rsid w:val="00536BAA"/>
    <w:rsid w:val="0054231C"/>
    <w:rsid w:val="0054268E"/>
    <w:rsid w:val="00567637"/>
    <w:rsid w:val="00582E45"/>
    <w:rsid w:val="005C7F52"/>
    <w:rsid w:val="005F7DC6"/>
    <w:rsid w:val="00616CFF"/>
    <w:rsid w:val="006254A4"/>
    <w:rsid w:val="0066087D"/>
    <w:rsid w:val="00660A30"/>
    <w:rsid w:val="006C4CA1"/>
    <w:rsid w:val="006C610F"/>
    <w:rsid w:val="006C619B"/>
    <w:rsid w:val="00705970"/>
    <w:rsid w:val="00747AD9"/>
    <w:rsid w:val="00753447"/>
    <w:rsid w:val="00792359"/>
    <w:rsid w:val="007A22E4"/>
    <w:rsid w:val="007B07C1"/>
    <w:rsid w:val="007B76FB"/>
    <w:rsid w:val="007D1194"/>
    <w:rsid w:val="007D307A"/>
    <w:rsid w:val="007D5393"/>
    <w:rsid w:val="007E365B"/>
    <w:rsid w:val="00805042"/>
    <w:rsid w:val="00817E25"/>
    <w:rsid w:val="00825881"/>
    <w:rsid w:val="008356D1"/>
    <w:rsid w:val="00841EB4"/>
    <w:rsid w:val="0084531D"/>
    <w:rsid w:val="008504A8"/>
    <w:rsid w:val="008571C6"/>
    <w:rsid w:val="00862A88"/>
    <w:rsid w:val="008D0322"/>
    <w:rsid w:val="008E62F3"/>
    <w:rsid w:val="00951E9F"/>
    <w:rsid w:val="00984D71"/>
    <w:rsid w:val="009B5F02"/>
    <w:rsid w:val="009D3763"/>
    <w:rsid w:val="00A337D0"/>
    <w:rsid w:val="00A36E17"/>
    <w:rsid w:val="00A65B80"/>
    <w:rsid w:val="00A73151"/>
    <w:rsid w:val="00AA33CE"/>
    <w:rsid w:val="00AC793F"/>
    <w:rsid w:val="00AC7A0C"/>
    <w:rsid w:val="00AD4062"/>
    <w:rsid w:val="00AD5186"/>
    <w:rsid w:val="00B16613"/>
    <w:rsid w:val="00B603F9"/>
    <w:rsid w:val="00B73C9A"/>
    <w:rsid w:val="00BA1062"/>
    <w:rsid w:val="00BA6F4B"/>
    <w:rsid w:val="00C12BC2"/>
    <w:rsid w:val="00C22556"/>
    <w:rsid w:val="00C652D7"/>
    <w:rsid w:val="00C67EF5"/>
    <w:rsid w:val="00C90658"/>
    <w:rsid w:val="00C91E60"/>
    <w:rsid w:val="00CC39CA"/>
    <w:rsid w:val="00D17CF9"/>
    <w:rsid w:val="00D26EBF"/>
    <w:rsid w:val="00D3097E"/>
    <w:rsid w:val="00D40E65"/>
    <w:rsid w:val="00D60535"/>
    <w:rsid w:val="00D70FDD"/>
    <w:rsid w:val="00D72652"/>
    <w:rsid w:val="00D75A7F"/>
    <w:rsid w:val="00D75CDE"/>
    <w:rsid w:val="00DA239C"/>
    <w:rsid w:val="00DA49EE"/>
    <w:rsid w:val="00DF5FAE"/>
    <w:rsid w:val="00DF6F17"/>
    <w:rsid w:val="00E14205"/>
    <w:rsid w:val="00E5576B"/>
    <w:rsid w:val="00EC1FD7"/>
    <w:rsid w:val="00EC4E94"/>
    <w:rsid w:val="00EC7543"/>
    <w:rsid w:val="00ED0178"/>
    <w:rsid w:val="00ED6472"/>
    <w:rsid w:val="00EE4D96"/>
    <w:rsid w:val="00F23F16"/>
    <w:rsid w:val="00F303FD"/>
    <w:rsid w:val="00F51B2B"/>
    <w:rsid w:val="00F52830"/>
    <w:rsid w:val="00F62628"/>
    <w:rsid w:val="00F71498"/>
    <w:rsid w:val="00F74113"/>
    <w:rsid w:val="00F74778"/>
    <w:rsid w:val="00F96F20"/>
    <w:rsid w:val="00FB1DFB"/>
    <w:rsid w:val="00FC6D2D"/>
    <w:rsid w:val="00FD2597"/>
    <w:rsid w:val="00FD7BF6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6DDD"/>
  <w15:docId w15:val="{FF3C0249-4C6C-4DEA-9C9E-4118FD01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B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3F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536BA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36BAA"/>
    <w:rPr>
      <w:rFonts w:ascii="Arial" w:eastAsia="Times New Roman" w:hAnsi="Arial" w:cs="Times New Roman"/>
      <w:szCs w:val="24"/>
      <w:lang w:eastAsia="fr-FR"/>
    </w:rPr>
  </w:style>
  <w:style w:type="paragraph" w:styleId="Rvision">
    <w:name w:val="Revision"/>
    <w:hidden/>
    <w:uiPriority w:val="99"/>
    <w:semiHidden/>
    <w:rsid w:val="00536BAA"/>
    <w:pPr>
      <w:spacing w:after="0" w:line="240" w:lineRule="auto"/>
    </w:pPr>
  </w:style>
  <w:style w:type="paragraph" w:styleId="Sansinterligne">
    <w:name w:val="No Spacing"/>
    <w:uiPriority w:val="1"/>
    <w:qFormat/>
    <w:rsid w:val="00C2255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7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356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56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56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56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56D1"/>
    <w:rPr>
      <w:b/>
      <w:bCs/>
      <w:sz w:val="20"/>
      <w:szCs w:val="20"/>
    </w:rPr>
  </w:style>
  <w:style w:type="character" w:styleId="Lienhypertexte">
    <w:name w:val="Hyperlink"/>
    <w:uiPriority w:val="99"/>
    <w:semiHidden/>
    <w:unhideWhenUsed/>
    <w:rsid w:val="007923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debits-dordogn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F8EA-FACD-4FED-AC9D-4163DFBA76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64A02-9F31-446D-9748-817BE904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cfortunel</dc:creator>
  <cp:lastModifiedBy>Anonyme</cp:lastModifiedBy>
  <cp:revision>2</cp:revision>
  <cp:lastPrinted>2021-03-11T15:31:00Z</cp:lastPrinted>
  <dcterms:created xsi:type="dcterms:W3CDTF">2022-09-22T08:40:00Z</dcterms:created>
  <dcterms:modified xsi:type="dcterms:W3CDTF">2022-09-22T08:40:00Z</dcterms:modified>
</cp:coreProperties>
</file>