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2"/>
      </w:tblGrid>
      <w:tr w:rsidR="00F84B0F" w:rsidRPr="00E024C6" w:rsidTr="00F158EE">
        <w:trPr>
          <w:trHeight w:val="1557"/>
        </w:trPr>
        <w:tc>
          <w:tcPr>
            <w:tcW w:w="9812" w:type="dxa"/>
          </w:tcPr>
          <w:p w:rsidR="00F84B0F" w:rsidRPr="00E024C6" w:rsidRDefault="00DB5B2F" w:rsidP="00FB39F5">
            <w:pPr>
              <w:ind w:left="121"/>
              <w:jc w:val="center"/>
              <w:rPr>
                <w:rFonts w:ascii="Ubuntu Light" w:hAnsi="Ubuntu Light"/>
                <w:b/>
                <w:sz w:val="36"/>
                <w:szCs w:val="36"/>
                <w:u w:val="single"/>
              </w:rPr>
            </w:pPr>
            <w:r w:rsidRPr="00E024C6">
              <w:rPr>
                <w:rFonts w:ascii="Ubuntu Light" w:hAnsi="Ubuntu Light"/>
                <w:b/>
                <w:sz w:val="36"/>
                <w:szCs w:val="36"/>
                <w:u w:val="single"/>
              </w:rPr>
              <w:t>PROJET DE LOI CLIMAT-</w:t>
            </w:r>
            <w:r w:rsidR="006B1059" w:rsidRPr="00E024C6">
              <w:rPr>
                <w:rFonts w:ascii="Ubuntu Light" w:hAnsi="Ubuntu Light"/>
                <w:b/>
                <w:sz w:val="36"/>
                <w:szCs w:val="36"/>
                <w:u w:val="single"/>
              </w:rPr>
              <w:t xml:space="preserve">RESILIENCE : </w:t>
            </w:r>
            <w:r w:rsidR="00F84B0F" w:rsidRPr="00E024C6">
              <w:rPr>
                <w:rFonts w:ascii="Ubuntu Light" w:hAnsi="Ubuntu Light"/>
                <w:b/>
                <w:sz w:val="36"/>
                <w:szCs w:val="36"/>
                <w:u w:val="single"/>
              </w:rPr>
              <w:t xml:space="preserve">MOBILISATION </w:t>
            </w:r>
            <w:r w:rsidRPr="00E024C6">
              <w:rPr>
                <w:rFonts w:ascii="Ubuntu Light" w:hAnsi="Ubuntu Light"/>
                <w:b/>
                <w:sz w:val="36"/>
                <w:szCs w:val="36"/>
                <w:u w:val="single"/>
              </w:rPr>
              <w:t xml:space="preserve">NATIONALE </w:t>
            </w:r>
            <w:r w:rsidR="005561F4" w:rsidRPr="00E024C6">
              <w:rPr>
                <w:rFonts w:ascii="Ubuntu Light" w:hAnsi="Ubuntu Light"/>
                <w:b/>
                <w:sz w:val="36"/>
                <w:szCs w:val="36"/>
                <w:u w:val="single"/>
              </w:rPr>
              <w:t xml:space="preserve">DES TERRITOIRES </w:t>
            </w:r>
            <w:r w:rsidR="00FB39F5" w:rsidRPr="00E024C6">
              <w:rPr>
                <w:rFonts w:ascii="Ubuntu Light" w:hAnsi="Ubuntu Light"/>
                <w:b/>
                <w:sz w:val="36"/>
                <w:szCs w:val="36"/>
                <w:u w:val="single"/>
              </w:rPr>
              <w:t xml:space="preserve">POUR UNE GESTION INTEGREE </w:t>
            </w:r>
            <w:r w:rsidR="008B6843" w:rsidRPr="00E024C6">
              <w:rPr>
                <w:rFonts w:ascii="Ubuntu Light" w:hAnsi="Ubuntu Light"/>
                <w:b/>
                <w:sz w:val="36"/>
                <w:szCs w:val="36"/>
                <w:u w:val="single"/>
              </w:rPr>
              <w:t xml:space="preserve">ET DURABLE </w:t>
            </w:r>
            <w:r w:rsidR="00FB39F5" w:rsidRPr="00E024C6">
              <w:rPr>
                <w:rFonts w:ascii="Ubuntu Light" w:hAnsi="Ubuntu Light"/>
                <w:b/>
                <w:sz w:val="36"/>
                <w:szCs w:val="36"/>
                <w:u w:val="single"/>
              </w:rPr>
              <w:t>DE L</w:t>
            </w:r>
            <w:r w:rsidR="008B6843" w:rsidRPr="00E024C6">
              <w:rPr>
                <w:rFonts w:ascii="Ubuntu Light" w:hAnsi="Ubuntu Light"/>
                <w:b/>
                <w:sz w:val="36"/>
                <w:szCs w:val="36"/>
                <w:u w:val="single"/>
              </w:rPr>
              <w:t>’EAU PAR BASSIN</w:t>
            </w:r>
          </w:p>
        </w:tc>
      </w:tr>
    </w:tbl>
    <w:p w:rsidR="00EB05D2" w:rsidRPr="00D82FA4" w:rsidRDefault="00F84B0F" w:rsidP="0060160E">
      <w:pPr>
        <w:jc w:val="both"/>
        <w:rPr>
          <w:rFonts w:ascii="Ubuntu Light" w:hAnsi="Ubuntu Light"/>
          <w:b/>
          <w:sz w:val="28"/>
          <w:szCs w:val="28"/>
          <w:u w:val="single"/>
        </w:rPr>
      </w:pPr>
      <w:r w:rsidRPr="00884DDF">
        <w:rPr>
          <w:rFonts w:ascii="Ubuntu Light" w:hAnsi="Ubuntu Light"/>
          <w:b/>
          <w:sz w:val="16"/>
          <w:szCs w:val="16"/>
          <w:u w:val="single"/>
        </w:rPr>
        <w:br/>
      </w:r>
      <w:r w:rsidR="00FB39F5">
        <w:rPr>
          <w:rFonts w:ascii="Ubuntu Light" w:hAnsi="Ubuntu Light"/>
          <w:b/>
          <w:sz w:val="28"/>
          <w:szCs w:val="28"/>
          <w:u w:val="single"/>
        </w:rPr>
        <w:t>Pourquoi  la modification du L.214-17 du CE</w:t>
      </w:r>
      <w:r w:rsidR="00F158EE">
        <w:rPr>
          <w:rFonts w:ascii="Ubuntu Light" w:hAnsi="Ubuntu Light"/>
          <w:b/>
          <w:sz w:val="28"/>
          <w:szCs w:val="28"/>
          <w:u w:val="single"/>
        </w:rPr>
        <w:t xml:space="preserve"> (continuité écologique) votée dans le cadre du projet de loi « Climat et résilience » </w:t>
      </w:r>
      <w:r w:rsidR="00FB39F5">
        <w:rPr>
          <w:rFonts w:ascii="Ubuntu Light" w:hAnsi="Ubuntu Light"/>
          <w:b/>
          <w:sz w:val="28"/>
          <w:szCs w:val="28"/>
          <w:u w:val="single"/>
        </w:rPr>
        <w:t>est dangereuse</w:t>
      </w:r>
    </w:p>
    <w:p w:rsidR="00FB39F5" w:rsidRDefault="00FB39F5" w:rsidP="00D82FA4">
      <w:pPr>
        <w:jc w:val="both"/>
        <w:rPr>
          <w:rFonts w:ascii="Ubuntu Light" w:hAnsi="Ubuntu Light"/>
          <w:sz w:val="24"/>
          <w:szCs w:val="24"/>
        </w:rPr>
      </w:pPr>
      <w:r>
        <w:rPr>
          <w:rFonts w:ascii="Ubuntu Light" w:hAnsi="Ubuntu Light"/>
          <w:sz w:val="24"/>
          <w:szCs w:val="24"/>
        </w:rPr>
        <w:t xml:space="preserve">Par amendement, </w:t>
      </w:r>
      <w:r w:rsidR="0078420E" w:rsidRPr="00B94474">
        <w:rPr>
          <w:rFonts w:ascii="Ubuntu Light" w:hAnsi="Ubuntu Light"/>
          <w:sz w:val="24"/>
          <w:szCs w:val="24"/>
        </w:rPr>
        <w:t>l’Assemblée nationale</w:t>
      </w:r>
      <w:r w:rsidRPr="00B94474">
        <w:rPr>
          <w:rFonts w:ascii="Ubuntu Light" w:hAnsi="Ubuntu Light"/>
          <w:sz w:val="24"/>
          <w:szCs w:val="24"/>
        </w:rPr>
        <w:t xml:space="preserve"> a</w:t>
      </w:r>
      <w:r>
        <w:rPr>
          <w:rFonts w:ascii="Ubuntu Light" w:hAnsi="Ubuntu Light"/>
          <w:sz w:val="24"/>
          <w:szCs w:val="24"/>
        </w:rPr>
        <w:t xml:space="preserve"> modifié le L214-17 du code de l’environnement et empêche ainsi toute destruction d’un barrage ayant ou pouvant avoir un potentiel hydroélectrique, et la destruction des barrages de moulins à eau. </w:t>
      </w:r>
    </w:p>
    <w:p w:rsidR="00B94474" w:rsidRDefault="00FB39F5" w:rsidP="00D82FA4">
      <w:pPr>
        <w:jc w:val="both"/>
        <w:rPr>
          <w:rFonts w:ascii="Ubuntu Light" w:hAnsi="Ubuntu Light"/>
          <w:sz w:val="24"/>
          <w:szCs w:val="24"/>
        </w:rPr>
      </w:pPr>
      <w:r>
        <w:rPr>
          <w:rFonts w:ascii="Ubuntu Light" w:hAnsi="Ubuntu Light"/>
          <w:sz w:val="24"/>
          <w:szCs w:val="24"/>
        </w:rPr>
        <w:t xml:space="preserve">Cette modification est </w:t>
      </w:r>
      <w:r w:rsidRPr="00B94474">
        <w:rPr>
          <w:rFonts w:ascii="Ubuntu Light" w:hAnsi="Ubuntu Light"/>
          <w:b/>
          <w:sz w:val="24"/>
          <w:szCs w:val="24"/>
        </w:rPr>
        <w:t>très lourde de conséquences</w:t>
      </w:r>
      <w:r>
        <w:rPr>
          <w:rFonts w:ascii="Ubuntu Light" w:hAnsi="Ubuntu Light"/>
          <w:sz w:val="24"/>
          <w:szCs w:val="24"/>
        </w:rPr>
        <w:t xml:space="preserve"> puisqu’elle </w:t>
      </w:r>
      <w:r w:rsidR="00B94474">
        <w:rPr>
          <w:rFonts w:ascii="Ubuntu Light" w:hAnsi="Ubuntu Light"/>
          <w:sz w:val="24"/>
          <w:szCs w:val="24"/>
        </w:rPr>
        <w:t xml:space="preserve">privilégie des usages au détriment d’autres et </w:t>
      </w:r>
      <w:r w:rsidRPr="00B94474">
        <w:rPr>
          <w:rFonts w:ascii="Ubuntu Light" w:hAnsi="Ubuntu Light"/>
          <w:b/>
          <w:sz w:val="24"/>
          <w:szCs w:val="24"/>
        </w:rPr>
        <w:t>remet en question l</w:t>
      </w:r>
      <w:r w:rsidR="00B94474" w:rsidRPr="00B94474">
        <w:rPr>
          <w:rFonts w:ascii="Ubuntu Light" w:hAnsi="Ubuntu Light"/>
          <w:b/>
          <w:sz w:val="24"/>
          <w:szCs w:val="24"/>
        </w:rPr>
        <w:t>e principe de</w:t>
      </w:r>
      <w:r w:rsidRPr="00B94474">
        <w:rPr>
          <w:rFonts w:ascii="Ubuntu Light" w:hAnsi="Ubuntu Light"/>
          <w:b/>
          <w:sz w:val="24"/>
          <w:szCs w:val="24"/>
        </w:rPr>
        <w:t xml:space="preserve"> gestion intégrée de l’eau</w:t>
      </w:r>
      <w:r w:rsidR="00B94474">
        <w:rPr>
          <w:rFonts w:ascii="Ubuntu Light" w:hAnsi="Ubuntu Light"/>
          <w:sz w:val="24"/>
          <w:szCs w:val="24"/>
        </w:rPr>
        <w:t>, au cœur de notre organisation française.</w:t>
      </w:r>
    </w:p>
    <w:p w:rsidR="00FB39F5" w:rsidRPr="00B94474" w:rsidRDefault="00FB39F5" w:rsidP="00D82FA4">
      <w:pPr>
        <w:jc w:val="both"/>
        <w:rPr>
          <w:rFonts w:ascii="Ubuntu Light" w:hAnsi="Ubuntu Light"/>
          <w:b/>
          <w:sz w:val="24"/>
          <w:szCs w:val="24"/>
        </w:rPr>
      </w:pPr>
      <w:r>
        <w:rPr>
          <w:rFonts w:ascii="Ubuntu Light" w:hAnsi="Ubuntu Light"/>
          <w:sz w:val="24"/>
          <w:szCs w:val="24"/>
        </w:rPr>
        <w:t>Là où des accords peuvent être aujourd’hui trouvés au regard d’objectifs partagés par l’ensemble des parties prena</w:t>
      </w:r>
      <w:r w:rsidR="00B94474">
        <w:rPr>
          <w:rFonts w:ascii="Ubuntu Light" w:hAnsi="Ubuntu Light"/>
          <w:sz w:val="24"/>
          <w:szCs w:val="24"/>
        </w:rPr>
        <w:t>ntes, en particulier dans le cadre des schémas d’aménagement et de gestion des eaux</w:t>
      </w:r>
      <w:r w:rsidR="0034408A">
        <w:rPr>
          <w:rFonts w:ascii="Ubuntu Light" w:hAnsi="Ubuntu Light"/>
          <w:sz w:val="24"/>
          <w:szCs w:val="24"/>
        </w:rPr>
        <w:t xml:space="preserve"> (SAGE)</w:t>
      </w:r>
      <w:r w:rsidR="00B94474">
        <w:rPr>
          <w:rFonts w:ascii="Ubuntu Light" w:hAnsi="Ubuntu Light"/>
          <w:sz w:val="24"/>
          <w:szCs w:val="24"/>
        </w:rPr>
        <w:t xml:space="preserve"> et des projets de territoires, l’impossibilité d’araser des ouvrages pourrait sur certains territoires </w:t>
      </w:r>
      <w:r w:rsidR="00B94474" w:rsidRPr="00B94474">
        <w:rPr>
          <w:rFonts w:ascii="Ubuntu Light" w:hAnsi="Ubuntu Light"/>
          <w:b/>
          <w:sz w:val="24"/>
          <w:szCs w:val="24"/>
        </w:rPr>
        <w:t xml:space="preserve">remettre en question de manière </w:t>
      </w:r>
      <w:r w:rsidR="00B94474">
        <w:rPr>
          <w:rFonts w:ascii="Ubuntu Light" w:hAnsi="Ubuntu Light"/>
          <w:b/>
          <w:sz w:val="24"/>
          <w:szCs w:val="24"/>
        </w:rPr>
        <w:t>inexorable</w:t>
      </w:r>
      <w:r w:rsidR="00B94474" w:rsidRPr="00B94474">
        <w:rPr>
          <w:rFonts w:ascii="Ubuntu Light" w:hAnsi="Ubuntu Light"/>
          <w:b/>
          <w:sz w:val="24"/>
          <w:szCs w:val="24"/>
        </w:rPr>
        <w:t xml:space="preserve"> l’atteinte du bon état écologique. </w:t>
      </w:r>
    </w:p>
    <w:p w:rsidR="0034408A" w:rsidRPr="00F158EE" w:rsidRDefault="00B94474" w:rsidP="00D82FA4">
      <w:pPr>
        <w:jc w:val="both"/>
        <w:rPr>
          <w:rFonts w:ascii="Ubuntu Light" w:hAnsi="Ubuntu Light"/>
          <w:b/>
          <w:color w:val="00B0F0"/>
          <w:sz w:val="24"/>
          <w:szCs w:val="24"/>
        </w:rPr>
      </w:pPr>
      <w:r w:rsidRPr="00F158EE">
        <w:rPr>
          <w:rFonts w:ascii="Ubuntu Light" w:hAnsi="Ubuntu Light"/>
          <w:b/>
          <w:color w:val="00B0F0"/>
          <w:sz w:val="24"/>
          <w:szCs w:val="24"/>
        </w:rPr>
        <w:t xml:space="preserve">Si nous partageons la nécessité de pouvoir résoudre les conflits territoriaux lorsqu’ils existent, une loi ne doit pas permettre de privilégier un usage au détriment d’autres sur tout le territoire national. </w:t>
      </w:r>
      <w:r w:rsidR="0034408A" w:rsidRPr="00F158EE">
        <w:rPr>
          <w:rFonts w:ascii="Ubuntu Light" w:hAnsi="Ubuntu Light"/>
          <w:b/>
          <w:color w:val="00B0F0"/>
          <w:sz w:val="24"/>
          <w:szCs w:val="24"/>
        </w:rPr>
        <w:t xml:space="preserve">L’eau doit être gérée comme un bien commun. </w:t>
      </w:r>
    </w:p>
    <w:p w:rsidR="00B94474" w:rsidRDefault="00E06B92" w:rsidP="00EB05D2">
      <w:pPr>
        <w:jc w:val="both"/>
        <w:rPr>
          <w:rFonts w:ascii="Ubuntu Light" w:hAnsi="Ubuntu Light"/>
          <w:b/>
          <w:sz w:val="28"/>
          <w:szCs w:val="28"/>
          <w:u w:val="single"/>
        </w:rPr>
      </w:pPr>
      <w:r w:rsidRPr="00D82FA4">
        <w:rPr>
          <w:rFonts w:ascii="Ubuntu Light" w:hAnsi="Ubuntu Light"/>
          <w:b/>
          <w:sz w:val="28"/>
          <w:szCs w:val="28"/>
          <w:u w:val="single"/>
        </w:rPr>
        <w:t xml:space="preserve">Pourquoi </w:t>
      </w:r>
      <w:r w:rsidR="00B94474">
        <w:rPr>
          <w:rFonts w:ascii="Ubuntu Light" w:hAnsi="Ubuntu Light"/>
          <w:b/>
          <w:sz w:val="28"/>
          <w:szCs w:val="28"/>
          <w:u w:val="single"/>
        </w:rPr>
        <w:t>la modification proposée ne répond pas aux problématiques exposées la justifiant</w:t>
      </w:r>
    </w:p>
    <w:p w:rsidR="00496F0A" w:rsidRDefault="0060160E" w:rsidP="00EB05D2">
      <w:pPr>
        <w:jc w:val="both"/>
        <w:rPr>
          <w:rFonts w:ascii="Ubuntu Light" w:hAnsi="Ubuntu Light"/>
          <w:sz w:val="24"/>
          <w:szCs w:val="24"/>
        </w:rPr>
      </w:pPr>
      <w:r w:rsidRPr="00D82FA4">
        <w:rPr>
          <w:rFonts w:ascii="Ubuntu Light" w:hAnsi="Ubuntu Light"/>
          <w:sz w:val="24"/>
          <w:szCs w:val="24"/>
        </w:rPr>
        <w:t>L</w:t>
      </w:r>
      <w:r w:rsidR="00B94474">
        <w:rPr>
          <w:rFonts w:ascii="Ubuntu Light" w:hAnsi="Ubuntu Light"/>
          <w:sz w:val="24"/>
          <w:szCs w:val="24"/>
        </w:rPr>
        <w:t>a proposition d’interdire l’arasement des ouvrages pouvant avoir un potentiel hydroélectrique ou liés aux moulins à eau</w:t>
      </w:r>
      <w:r w:rsidR="00496F0A">
        <w:rPr>
          <w:rFonts w:ascii="Ubuntu Light" w:hAnsi="Ubuntu Light"/>
          <w:sz w:val="24"/>
          <w:szCs w:val="24"/>
        </w:rPr>
        <w:t xml:space="preserve"> répond</w:t>
      </w:r>
      <w:r w:rsidR="00F158EE">
        <w:rPr>
          <w:rFonts w:ascii="Ubuntu Light" w:hAnsi="Ubuntu Light"/>
          <w:sz w:val="24"/>
          <w:szCs w:val="24"/>
        </w:rPr>
        <w:t>,</w:t>
      </w:r>
      <w:r w:rsidR="00496F0A">
        <w:rPr>
          <w:rFonts w:ascii="Ubuntu Light" w:hAnsi="Ubuntu Light"/>
          <w:sz w:val="24"/>
          <w:szCs w:val="24"/>
        </w:rPr>
        <w:t xml:space="preserve"> selon les arguments exposés</w:t>
      </w:r>
      <w:r w:rsidR="00F158EE">
        <w:rPr>
          <w:rFonts w:ascii="Ubuntu Light" w:hAnsi="Ubuntu Light"/>
          <w:sz w:val="24"/>
          <w:szCs w:val="24"/>
        </w:rPr>
        <w:t>,</w:t>
      </w:r>
      <w:r w:rsidR="00496F0A">
        <w:rPr>
          <w:rFonts w:ascii="Ubuntu Light" w:hAnsi="Ubuntu Light"/>
          <w:sz w:val="24"/>
          <w:szCs w:val="24"/>
        </w:rPr>
        <w:t xml:space="preserve"> à une volonté de développer notre potentiel hydroélectrique et à </w:t>
      </w:r>
      <w:r w:rsidR="0034408A">
        <w:rPr>
          <w:rFonts w:ascii="Ubuntu Light" w:hAnsi="Ubuntu Light"/>
          <w:sz w:val="24"/>
          <w:szCs w:val="24"/>
        </w:rPr>
        <w:t>préserver</w:t>
      </w:r>
      <w:r w:rsidR="00496F0A">
        <w:rPr>
          <w:rFonts w:ascii="Ubuntu Light" w:hAnsi="Ubuntu Light"/>
          <w:sz w:val="24"/>
          <w:szCs w:val="24"/>
        </w:rPr>
        <w:t xml:space="preserve"> des retenues d’eau qui seraient à priori favorables lors des périodes sèches pour le patrimoine piscicole et les activités économiques notamment agricoles. </w:t>
      </w:r>
    </w:p>
    <w:p w:rsidR="00E024C6" w:rsidRDefault="00496F0A" w:rsidP="00EB05D2">
      <w:pPr>
        <w:jc w:val="both"/>
        <w:rPr>
          <w:rFonts w:ascii="Ubuntu Light" w:hAnsi="Ubuntu Light"/>
          <w:sz w:val="24"/>
          <w:szCs w:val="24"/>
        </w:rPr>
      </w:pPr>
      <w:r>
        <w:rPr>
          <w:rFonts w:ascii="Ubuntu Light" w:hAnsi="Ubuntu Light"/>
          <w:sz w:val="24"/>
          <w:szCs w:val="24"/>
        </w:rPr>
        <w:t>Or, aujourd’hui</w:t>
      </w:r>
      <w:r w:rsidR="00E024C6">
        <w:rPr>
          <w:rFonts w:ascii="Ubuntu Light" w:hAnsi="Ubuntu Light"/>
          <w:sz w:val="24"/>
          <w:szCs w:val="24"/>
        </w:rPr>
        <w:t>,</w:t>
      </w:r>
      <w:r>
        <w:rPr>
          <w:rFonts w:ascii="Ubuntu Light" w:hAnsi="Ubuntu Light"/>
          <w:sz w:val="24"/>
          <w:szCs w:val="24"/>
        </w:rPr>
        <w:t xml:space="preserve"> la planification territoriale (SAGE</w:t>
      </w:r>
      <w:r w:rsidR="0034408A">
        <w:rPr>
          <w:rFonts w:ascii="Ubuntu Light" w:hAnsi="Ubuntu Light"/>
          <w:sz w:val="24"/>
          <w:szCs w:val="24"/>
        </w:rPr>
        <w:t xml:space="preserve"> notamment</w:t>
      </w:r>
      <w:r>
        <w:rPr>
          <w:rFonts w:ascii="Ubuntu Light" w:hAnsi="Ubuntu Light"/>
          <w:sz w:val="24"/>
          <w:szCs w:val="24"/>
        </w:rPr>
        <w:t xml:space="preserve">) prend en compte </w:t>
      </w:r>
      <w:r w:rsidRPr="00F158EE">
        <w:rPr>
          <w:rFonts w:ascii="Ubuntu Light" w:hAnsi="Ubuntu Light"/>
          <w:b/>
          <w:sz w:val="24"/>
          <w:szCs w:val="24"/>
        </w:rPr>
        <w:t>l’ensemble des usages</w:t>
      </w:r>
      <w:r>
        <w:rPr>
          <w:rFonts w:ascii="Ubuntu Light" w:hAnsi="Ubuntu Light"/>
          <w:sz w:val="24"/>
          <w:szCs w:val="24"/>
        </w:rPr>
        <w:t>, sur la base d’études et de prospectives sur l’hydrodynamique</w:t>
      </w:r>
      <w:r w:rsidR="00F158EE">
        <w:rPr>
          <w:rFonts w:ascii="Ubuntu Light" w:hAnsi="Ubuntu Light"/>
          <w:sz w:val="24"/>
          <w:szCs w:val="24"/>
        </w:rPr>
        <w:t xml:space="preserve"> et sur les usages</w:t>
      </w:r>
      <w:r>
        <w:rPr>
          <w:rFonts w:ascii="Ubuntu Light" w:hAnsi="Ubuntu Light"/>
          <w:sz w:val="24"/>
          <w:szCs w:val="24"/>
        </w:rPr>
        <w:t xml:space="preserve"> de l’ensemble du bassin</w:t>
      </w:r>
      <w:r w:rsidR="00F158EE" w:rsidRPr="00F158EE">
        <w:rPr>
          <w:rFonts w:ascii="Ubuntu Light" w:hAnsi="Ubuntu Light"/>
          <w:sz w:val="24"/>
          <w:szCs w:val="24"/>
        </w:rPr>
        <w:t xml:space="preserve"> </w:t>
      </w:r>
      <w:r w:rsidR="00F158EE">
        <w:rPr>
          <w:rFonts w:ascii="Ubuntu Light" w:hAnsi="Ubuntu Light"/>
          <w:sz w:val="24"/>
          <w:szCs w:val="24"/>
        </w:rPr>
        <w:t>(dont le potentiel hydroélectrique)</w:t>
      </w:r>
      <w:r>
        <w:rPr>
          <w:rFonts w:ascii="Ubuntu Light" w:hAnsi="Ubuntu Light"/>
          <w:sz w:val="24"/>
          <w:szCs w:val="24"/>
        </w:rPr>
        <w:t xml:space="preserve">. </w:t>
      </w:r>
      <w:r w:rsidRPr="0034408A">
        <w:rPr>
          <w:rFonts w:ascii="Ubuntu Light" w:hAnsi="Ubuntu Light"/>
          <w:b/>
          <w:sz w:val="24"/>
          <w:szCs w:val="24"/>
        </w:rPr>
        <w:t>Les choix qui sont faits intègre</w:t>
      </w:r>
      <w:r w:rsidR="00C57582" w:rsidRPr="0034408A">
        <w:rPr>
          <w:rFonts w:ascii="Ubuntu Light" w:hAnsi="Ubuntu Light"/>
          <w:b/>
          <w:sz w:val="24"/>
          <w:szCs w:val="24"/>
        </w:rPr>
        <w:t>nt</w:t>
      </w:r>
      <w:r w:rsidRPr="0034408A">
        <w:rPr>
          <w:rFonts w:ascii="Ubuntu Light" w:hAnsi="Ubuntu Light"/>
          <w:b/>
          <w:sz w:val="24"/>
          <w:szCs w:val="24"/>
        </w:rPr>
        <w:t xml:space="preserve"> ces composantes, pour une efficacité maximale au regard des objectifs partagés fixés. </w:t>
      </w:r>
      <w:r>
        <w:rPr>
          <w:rFonts w:ascii="Ubuntu Light" w:hAnsi="Ubuntu Light"/>
          <w:sz w:val="24"/>
          <w:szCs w:val="24"/>
        </w:rPr>
        <w:t xml:space="preserve">Le maintien d’un ouvrage </w:t>
      </w:r>
      <w:r w:rsidR="0034408A">
        <w:rPr>
          <w:rFonts w:ascii="Ubuntu Light" w:hAnsi="Ubuntu Light"/>
          <w:sz w:val="24"/>
          <w:szCs w:val="24"/>
        </w:rPr>
        <w:t>sur la rivière</w:t>
      </w:r>
      <w:r w:rsidR="00D075B3">
        <w:rPr>
          <w:rFonts w:ascii="Ubuntu Light" w:hAnsi="Ubuntu Light"/>
          <w:sz w:val="24"/>
          <w:szCs w:val="24"/>
        </w:rPr>
        <w:t>, avec aménagement,</w:t>
      </w:r>
      <w:r w:rsidR="0034408A">
        <w:rPr>
          <w:rFonts w:ascii="Ubuntu Light" w:hAnsi="Ubuntu Light"/>
          <w:sz w:val="24"/>
          <w:szCs w:val="24"/>
        </w:rPr>
        <w:t xml:space="preserve"> </w:t>
      </w:r>
      <w:r w:rsidR="007152D5">
        <w:rPr>
          <w:rFonts w:ascii="Ubuntu Light" w:hAnsi="Ubuntu Light"/>
          <w:sz w:val="24"/>
          <w:szCs w:val="24"/>
        </w:rPr>
        <w:t xml:space="preserve">peut s’avérer </w:t>
      </w:r>
      <w:r w:rsidR="00D075B3">
        <w:rPr>
          <w:rFonts w:ascii="Ubuntu Light" w:hAnsi="Ubuntu Light"/>
          <w:sz w:val="24"/>
          <w:szCs w:val="24"/>
        </w:rPr>
        <w:t xml:space="preserve">dans certaines situations la meilleure solution au regard des </w:t>
      </w:r>
      <w:r w:rsidR="006F4AAB">
        <w:rPr>
          <w:rFonts w:ascii="Ubuntu Light" w:hAnsi="Ubuntu Light"/>
          <w:sz w:val="24"/>
          <w:szCs w:val="24"/>
        </w:rPr>
        <w:t xml:space="preserve">choix d’usage partagés et des </w:t>
      </w:r>
      <w:r w:rsidR="00D075B3">
        <w:rPr>
          <w:rFonts w:ascii="Ubuntu Light" w:hAnsi="Ubuntu Light"/>
          <w:sz w:val="24"/>
          <w:szCs w:val="24"/>
        </w:rPr>
        <w:t>contraintes respectives</w:t>
      </w:r>
      <w:r w:rsidR="006F4AAB">
        <w:rPr>
          <w:rFonts w:ascii="Ubuntu Light" w:hAnsi="Ubuntu Light"/>
          <w:sz w:val="24"/>
          <w:szCs w:val="24"/>
        </w:rPr>
        <w:t>.</w:t>
      </w:r>
      <w:r w:rsidR="00E024C6" w:rsidRPr="00E024C6">
        <w:rPr>
          <w:rFonts w:ascii="Ubuntu Light" w:hAnsi="Ubuntu Light"/>
          <w:sz w:val="24"/>
          <w:szCs w:val="24"/>
        </w:rPr>
        <w:t xml:space="preserve"> </w:t>
      </w:r>
      <w:r w:rsidR="00E024C6">
        <w:rPr>
          <w:rFonts w:ascii="Ubuntu Light" w:hAnsi="Ubuntu Light"/>
          <w:sz w:val="24"/>
          <w:szCs w:val="24"/>
        </w:rPr>
        <w:t>De plus, l’intérêt d’un barrage (potentiel hydroélectrique, recharge de nappes ou usages de la retenue d’eau en période d’étiage) ne peut se caractériser que de manière territoriale (il n’existe pas partout et pas de la même manière), en même temps que les inconvénients qu’il peut entrainer.</w:t>
      </w:r>
    </w:p>
    <w:p w:rsidR="006F4AAB" w:rsidRDefault="00C44704" w:rsidP="00EB05D2">
      <w:pPr>
        <w:jc w:val="both"/>
        <w:rPr>
          <w:rFonts w:ascii="Ubuntu Light" w:hAnsi="Ubuntu Light"/>
          <w:sz w:val="24"/>
          <w:szCs w:val="24"/>
        </w:rPr>
      </w:pPr>
      <w:r w:rsidRPr="00E024C6">
        <w:rPr>
          <w:rFonts w:ascii="Ubuntu Light" w:hAnsi="Ubuntu Light"/>
          <w:b/>
          <w:sz w:val="24"/>
          <w:szCs w:val="24"/>
        </w:rPr>
        <w:lastRenderedPageBreak/>
        <w:t>Des choix faits de manière isolés ne peuvent qu’accentuer les conflits</w:t>
      </w:r>
      <w:r>
        <w:rPr>
          <w:rFonts w:ascii="Ubuntu Light" w:hAnsi="Ubuntu Light"/>
          <w:sz w:val="24"/>
          <w:szCs w:val="24"/>
        </w:rPr>
        <w:t xml:space="preserve"> car </w:t>
      </w:r>
      <w:r w:rsidR="00E024C6">
        <w:rPr>
          <w:rFonts w:ascii="Ubuntu Light" w:hAnsi="Ubuntu Light"/>
          <w:sz w:val="24"/>
          <w:szCs w:val="24"/>
        </w:rPr>
        <w:t>ils ne</w:t>
      </w:r>
      <w:r>
        <w:rPr>
          <w:rFonts w:ascii="Ubuntu Light" w:hAnsi="Ubuntu Light"/>
          <w:sz w:val="24"/>
          <w:szCs w:val="24"/>
        </w:rPr>
        <w:t xml:space="preserve"> sont pas </w:t>
      </w:r>
      <w:r w:rsidR="00E024C6">
        <w:rPr>
          <w:rFonts w:ascii="Ubuntu Light" w:hAnsi="Ubuntu Light"/>
          <w:sz w:val="24"/>
          <w:szCs w:val="24"/>
        </w:rPr>
        <w:t xml:space="preserve">rattachés à un projet politique territorial et n’a ainsi pas de sens global et commun. </w:t>
      </w:r>
    </w:p>
    <w:p w:rsidR="00C57582" w:rsidRPr="00DA724C" w:rsidRDefault="00496F0A" w:rsidP="00EB05D2">
      <w:pPr>
        <w:jc w:val="both"/>
        <w:rPr>
          <w:rFonts w:ascii="Ubuntu Light" w:hAnsi="Ubuntu Light"/>
          <w:b/>
          <w:color w:val="00B0F0"/>
          <w:sz w:val="24"/>
          <w:szCs w:val="24"/>
        </w:rPr>
      </w:pPr>
      <w:r w:rsidRPr="00DA724C">
        <w:rPr>
          <w:rFonts w:ascii="Ubuntu Light" w:hAnsi="Ubuntu Light"/>
          <w:b/>
          <w:color w:val="00B0F0"/>
          <w:sz w:val="24"/>
          <w:szCs w:val="24"/>
        </w:rPr>
        <w:t>Il est ainsi</w:t>
      </w:r>
      <w:r w:rsidR="00DA724C" w:rsidRPr="00DA724C">
        <w:rPr>
          <w:rFonts w:ascii="Ubuntu Light" w:hAnsi="Ubuntu Light"/>
          <w:b/>
          <w:color w:val="00B0F0"/>
          <w:sz w:val="24"/>
          <w:szCs w:val="24"/>
        </w:rPr>
        <w:t xml:space="preserve"> contre-productif au regard des enjeux globaux d’adaptation aux changements climatiques de prendre des décisions généralisées</w:t>
      </w:r>
      <w:r w:rsidR="00E024C6">
        <w:rPr>
          <w:rFonts w:ascii="Ubuntu Light" w:hAnsi="Ubuntu Light"/>
          <w:b/>
          <w:color w:val="00B0F0"/>
          <w:sz w:val="24"/>
          <w:szCs w:val="24"/>
        </w:rPr>
        <w:t xml:space="preserve"> pour un même « type » d’ouvrage</w:t>
      </w:r>
      <w:r w:rsidR="00DA724C" w:rsidRPr="00DA724C">
        <w:rPr>
          <w:rFonts w:ascii="Ubuntu Light" w:hAnsi="Ubuntu Light"/>
          <w:b/>
          <w:color w:val="00B0F0"/>
          <w:sz w:val="24"/>
          <w:szCs w:val="24"/>
        </w:rPr>
        <w:t> : il est</w:t>
      </w:r>
      <w:r w:rsidRPr="00DA724C">
        <w:rPr>
          <w:rFonts w:ascii="Ubuntu Light" w:hAnsi="Ubuntu Light"/>
          <w:b/>
          <w:color w:val="00B0F0"/>
          <w:sz w:val="24"/>
          <w:szCs w:val="24"/>
        </w:rPr>
        <w:t xml:space="preserve"> </w:t>
      </w:r>
      <w:r w:rsidRPr="00DA724C">
        <w:rPr>
          <w:rFonts w:ascii="Ubuntu Light" w:hAnsi="Ubuntu Light"/>
          <w:b/>
          <w:color w:val="00B0F0"/>
          <w:sz w:val="24"/>
          <w:szCs w:val="24"/>
          <w:u w:val="single"/>
        </w:rPr>
        <w:t xml:space="preserve">plus efficace de </w:t>
      </w:r>
      <w:r w:rsidR="0034408A" w:rsidRPr="00DA724C">
        <w:rPr>
          <w:rFonts w:ascii="Ubuntu Light" w:hAnsi="Ubuntu Light"/>
          <w:b/>
          <w:color w:val="00B0F0"/>
          <w:sz w:val="24"/>
          <w:szCs w:val="24"/>
          <w:u w:val="single"/>
        </w:rPr>
        <w:t>co-construire une stratégie globale et sa déclinaison opérationnelle</w:t>
      </w:r>
      <w:r w:rsidR="00D075B3" w:rsidRPr="00DA724C">
        <w:rPr>
          <w:rFonts w:ascii="Ubuntu Light" w:hAnsi="Ubuntu Light"/>
          <w:b/>
          <w:color w:val="00B0F0"/>
          <w:sz w:val="24"/>
          <w:szCs w:val="24"/>
        </w:rPr>
        <w:t xml:space="preserve">, en étudiant tous les scénarii possibles et </w:t>
      </w:r>
      <w:r w:rsidR="0034408A" w:rsidRPr="00DA724C">
        <w:rPr>
          <w:rFonts w:ascii="Ubuntu Light" w:hAnsi="Ubuntu Light"/>
          <w:b/>
          <w:color w:val="00B0F0"/>
          <w:sz w:val="24"/>
          <w:szCs w:val="24"/>
        </w:rPr>
        <w:t>en prévoyant l’accompagnement et les transitions nécessaires pour les maîtres d’ouvrage des actions</w:t>
      </w:r>
      <w:r w:rsidR="00D075B3" w:rsidRPr="00DA724C">
        <w:rPr>
          <w:rFonts w:ascii="Ubuntu Light" w:hAnsi="Ubuntu Light"/>
          <w:b/>
          <w:color w:val="00B0F0"/>
          <w:sz w:val="24"/>
          <w:szCs w:val="24"/>
        </w:rPr>
        <w:t xml:space="preserve"> une fois qu’elles sont décidées</w:t>
      </w:r>
      <w:r w:rsidR="0034408A" w:rsidRPr="00DA724C">
        <w:rPr>
          <w:rFonts w:ascii="Ubuntu Light" w:hAnsi="Ubuntu Light"/>
          <w:b/>
          <w:color w:val="00B0F0"/>
          <w:sz w:val="24"/>
          <w:szCs w:val="24"/>
        </w:rPr>
        <w:t xml:space="preserve">. </w:t>
      </w:r>
    </w:p>
    <w:p w:rsidR="00496F0A" w:rsidRDefault="00496F0A" w:rsidP="00EB05D2">
      <w:pPr>
        <w:jc w:val="both"/>
        <w:rPr>
          <w:rFonts w:ascii="Ubuntu Light" w:hAnsi="Ubuntu Light"/>
          <w:sz w:val="24"/>
          <w:szCs w:val="24"/>
        </w:rPr>
      </w:pPr>
      <w:r>
        <w:rPr>
          <w:rFonts w:ascii="Ubuntu Light" w:hAnsi="Ubuntu Light"/>
          <w:sz w:val="24"/>
          <w:szCs w:val="24"/>
        </w:rPr>
        <w:t xml:space="preserve"> </w:t>
      </w:r>
    </w:p>
    <w:p w:rsidR="00D075B3" w:rsidRDefault="00D075B3" w:rsidP="00EB05D2">
      <w:pPr>
        <w:jc w:val="both"/>
        <w:rPr>
          <w:rFonts w:ascii="Ubuntu Light" w:hAnsi="Ubuntu Light"/>
          <w:sz w:val="24"/>
          <w:szCs w:val="24"/>
        </w:rPr>
      </w:pPr>
      <w:r>
        <w:rPr>
          <w:rFonts w:ascii="Ubuntu Light" w:hAnsi="Ubuntu Light"/>
          <w:b/>
          <w:sz w:val="28"/>
          <w:szCs w:val="28"/>
          <w:u w:val="single"/>
        </w:rPr>
        <w:t>Quelles propositions pour répondre aux problématiques rencontrées</w:t>
      </w:r>
      <w:r w:rsidR="0060160E" w:rsidRPr="00D82FA4">
        <w:rPr>
          <w:rFonts w:ascii="Ubuntu Light" w:hAnsi="Ubuntu Light"/>
          <w:b/>
          <w:sz w:val="28"/>
          <w:szCs w:val="28"/>
          <w:u w:val="single"/>
        </w:rPr>
        <w:t> ?</w:t>
      </w:r>
      <w:r w:rsidR="0060160E" w:rsidRPr="00D82FA4">
        <w:rPr>
          <w:rFonts w:ascii="Ubuntu Light" w:hAnsi="Ubuntu Light"/>
          <w:b/>
          <w:sz w:val="28"/>
          <w:szCs w:val="28"/>
        </w:rPr>
        <w:tab/>
      </w:r>
      <w:r w:rsidR="0060160E" w:rsidRPr="00D82FA4">
        <w:rPr>
          <w:rFonts w:ascii="Ubuntu Light" w:hAnsi="Ubuntu Light"/>
          <w:sz w:val="24"/>
          <w:szCs w:val="24"/>
        </w:rPr>
        <w:br/>
      </w:r>
      <w:r>
        <w:rPr>
          <w:rFonts w:ascii="Ubuntu Light" w:hAnsi="Ubuntu Light"/>
          <w:sz w:val="24"/>
          <w:szCs w:val="24"/>
        </w:rPr>
        <w:t xml:space="preserve">Nous entendons aujourd’hui qu’il peut y avoir sur certains territoires des conflits </w:t>
      </w:r>
      <w:proofErr w:type="spellStart"/>
      <w:r>
        <w:rPr>
          <w:rFonts w:ascii="Ubuntu Light" w:hAnsi="Ubuntu Light"/>
          <w:sz w:val="24"/>
          <w:szCs w:val="24"/>
        </w:rPr>
        <w:t>quant-à</w:t>
      </w:r>
      <w:proofErr w:type="spellEnd"/>
      <w:r>
        <w:rPr>
          <w:rFonts w:ascii="Ubuntu Light" w:hAnsi="Ubuntu Light"/>
          <w:sz w:val="24"/>
          <w:szCs w:val="24"/>
        </w:rPr>
        <w:t xml:space="preserve"> la solution choisies en termes de gestion des ouvrages en rivière. </w:t>
      </w:r>
    </w:p>
    <w:p w:rsidR="00D075B3" w:rsidRDefault="00D075B3" w:rsidP="00EB05D2">
      <w:pPr>
        <w:jc w:val="both"/>
        <w:rPr>
          <w:rFonts w:ascii="Ubuntu Light" w:hAnsi="Ubuntu Light"/>
          <w:sz w:val="24"/>
          <w:szCs w:val="24"/>
        </w:rPr>
      </w:pPr>
      <w:r>
        <w:rPr>
          <w:rFonts w:ascii="Ubuntu Light" w:hAnsi="Ubuntu Light"/>
          <w:sz w:val="24"/>
          <w:szCs w:val="24"/>
        </w:rPr>
        <w:t xml:space="preserve">Pourtant, </w:t>
      </w:r>
      <w:r w:rsidRPr="007E74B7">
        <w:rPr>
          <w:rFonts w:ascii="Ubuntu Light" w:hAnsi="Ubuntu Light"/>
          <w:b/>
          <w:sz w:val="24"/>
          <w:szCs w:val="24"/>
        </w:rPr>
        <w:t>nous nous opposons fortement à l’interdiction d’araser</w:t>
      </w:r>
      <w:r>
        <w:rPr>
          <w:rFonts w:ascii="Ubuntu Light" w:hAnsi="Ubuntu Light"/>
          <w:sz w:val="24"/>
          <w:szCs w:val="24"/>
        </w:rPr>
        <w:t xml:space="preserve"> certains ouvrages qui est contre-productive au regard des enjeux de la gestion intégrée et durable de notre ressource</w:t>
      </w:r>
      <w:r w:rsidR="00DA724C">
        <w:rPr>
          <w:rFonts w:ascii="Ubuntu Light" w:hAnsi="Ubuntu Light"/>
          <w:sz w:val="24"/>
          <w:szCs w:val="24"/>
        </w:rPr>
        <w:t xml:space="preserve"> et d’adaptation aux changements climatiques</w:t>
      </w:r>
      <w:r>
        <w:rPr>
          <w:rFonts w:ascii="Ubuntu Light" w:hAnsi="Ubuntu Light"/>
          <w:sz w:val="24"/>
          <w:szCs w:val="24"/>
        </w:rPr>
        <w:t xml:space="preserve">. </w:t>
      </w:r>
    </w:p>
    <w:p w:rsidR="00D075B3" w:rsidRPr="00DA724C" w:rsidRDefault="00D075B3" w:rsidP="00EB05D2">
      <w:pPr>
        <w:jc w:val="both"/>
        <w:rPr>
          <w:rFonts w:ascii="Ubuntu Light" w:hAnsi="Ubuntu Light"/>
          <w:b/>
          <w:color w:val="00B0F0"/>
          <w:sz w:val="24"/>
          <w:szCs w:val="24"/>
        </w:rPr>
      </w:pPr>
      <w:r w:rsidRPr="007E74B7">
        <w:rPr>
          <w:rFonts w:ascii="Ubuntu Light" w:hAnsi="Ubuntu Light"/>
          <w:b/>
          <w:sz w:val="24"/>
          <w:szCs w:val="24"/>
        </w:rPr>
        <w:t xml:space="preserve">Nous proposons de </w:t>
      </w:r>
      <w:r w:rsidRPr="00DA724C">
        <w:rPr>
          <w:rFonts w:ascii="Ubuntu Light" w:hAnsi="Ubuntu Light"/>
          <w:b/>
          <w:color w:val="00B0F0"/>
          <w:sz w:val="24"/>
          <w:szCs w:val="24"/>
        </w:rPr>
        <w:t>renforcer et déployer notre modèle de gestion intégrée par bassin</w:t>
      </w:r>
      <w:r w:rsidRPr="00DA724C">
        <w:rPr>
          <w:rFonts w:ascii="Ubuntu Light" w:hAnsi="Ubuntu Light"/>
          <w:color w:val="00B0F0"/>
          <w:sz w:val="24"/>
          <w:szCs w:val="24"/>
        </w:rPr>
        <w:t xml:space="preserve">, </w:t>
      </w:r>
      <w:r>
        <w:rPr>
          <w:rFonts w:ascii="Ubuntu Light" w:hAnsi="Ubuntu Light"/>
          <w:sz w:val="24"/>
          <w:szCs w:val="24"/>
        </w:rPr>
        <w:t>qui s’appuie sur une planification territoriale associant toutes les parties prenantes (SAGE et Commissions locales de l’eau)</w:t>
      </w:r>
      <w:r w:rsidR="00DA724C">
        <w:rPr>
          <w:rFonts w:ascii="Ubuntu Light" w:hAnsi="Ubuntu Light"/>
          <w:sz w:val="24"/>
          <w:szCs w:val="24"/>
        </w:rPr>
        <w:t>,</w:t>
      </w:r>
      <w:r>
        <w:rPr>
          <w:rFonts w:ascii="Ubuntu Light" w:hAnsi="Ubuntu Light"/>
          <w:sz w:val="24"/>
          <w:szCs w:val="24"/>
        </w:rPr>
        <w:t xml:space="preserve"> sur une organisation efficace des collectivités pour la programmation, l’expertise et la maîtrise d’ouvrage publique autour des Etablissements publics de bassin (EPTB, EPAGE et syndicats de bassin)</w:t>
      </w:r>
      <w:r w:rsidR="00DA724C">
        <w:rPr>
          <w:rFonts w:ascii="Ubuntu Light" w:hAnsi="Ubuntu Light"/>
          <w:sz w:val="24"/>
          <w:szCs w:val="24"/>
        </w:rPr>
        <w:t>, et sur un accompagnement des maîtres d’ouvrage pour les actions décidées</w:t>
      </w:r>
      <w:r>
        <w:rPr>
          <w:rFonts w:ascii="Ubuntu Light" w:hAnsi="Ubuntu Light"/>
          <w:sz w:val="24"/>
          <w:szCs w:val="24"/>
        </w:rPr>
        <w:t xml:space="preserve">. </w:t>
      </w:r>
      <w:r w:rsidR="007E74B7">
        <w:rPr>
          <w:rFonts w:ascii="Ubuntu Light" w:hAnsi="Ubuntu Light"/>
          <w:sz w:val="24"/>
          <w:szCs w:val="24"/>
        </w:rPr>
        <w:t>Des propositions concrètes pourraient être inscrites dans le prochain projet de loi « 4D »</w:t>
      </w:r>
      <w:r w:rsidR="00CC5F23">
        <w:rPr>
          <w:rFonts w:ascii="Ubuntu Light" w:hAnsi="Ubuntu Light"/>
          <w:sz w:val="24"/>
          <w:szCs w:val="24"/>
        </w:rPr>
        <w:t xml:space="preserve">, autour de la </w:t>
      </w:r>
      <w:r w:rsidR="00CC5F23" w:rsidRPr="00DA724C">
        <w:rPr>
          <w:rFonts w:ascii="Ubuntu Light" w:hAnsi="Ubuntu Light"/>
          <w:b/>
          <w:color w:val="00B0F0"/>
          <w:sz w:val="24"/>
          <w:szCs w:val="24"/>
        </w:rPr>
        <w:t>reconnaissance de l’eau comme bien commun et d’une organisation opérationnelle par bassin plus lisible et efficace</w:t>
      </w:r>
      <w:r w:rsidR="007E74B7" w:rsidRPr="00DA724C">
        <w:rPr>
          <w:rFonts w:ascii="Ubuntu Light" w:hAnsi="Ubuntu Light"/>
          <w:b/>
          <w:color w:val="00B0F0"/>
          <w:sz w:val="24"/>
          <w:szCs w:val="24"/>
        </w:rPr>
        <w:t xml:space="preserve">. </w:t>
      </w:r>
    </w:p>
    <w:p w:rsidR="007E74B7" w:rsidRDefault="00D075B3" w:rsidP="00EB05D2">
      <w:pPr>
        <w:jc w:val="both"/>
        <w:rPr>
          <w:rFonts w:ascii="Ubuntu Light" w:hAnsi="Ubuntu Light"/>
          <w:sz w:val="24"/>
          <w:szCs w:val="24"/>
        </w:rPr>
      </w:pPr>
      <w:r>
        <w:rPr>
          <w:rFonts w:ascii="Ubuntu Light" w:hAnsi="Ubuntu Light"/>
          <w:sz w:val="24"/>
          <w:szCs w:val="24"/>
        </w:rPr>
        <w:t xml:space="preserve">Nous devons </w:t>
      </w:r>
      <w:r w:rsidR="00E024C6">
        <w:rPr>
          <w:rFonts w:ascii="Ubuntu Light" w:hAnsi="Ubuntu Light"/>
          <w:sz w:val="24"/>
          <w:szCs w:val="24"/>
        </w:rPr>
        <w:t xml:space="preserve">en complément </w:t>
      </w:r>
      <w:r>
        <w:rPr>
          <w:rFonts w:ascii="Ubuntu Light" w:hAnsi="Ubuntu Light"/>
          <w:sz w:val="24"/>
          <w:szCs w:val="24"/>
        </w:rPr>
        <w:t xml:space="preserve">proposer une </w:t>
      </w:r>
      <w:r w:rsidR="00E024C6">
        <w:rPr>
          <w:rFonts w:ascii="Ubuntu Light" w:hAnsi="Ubuntu Light"/>
          <w:sz w:val="24"/>
          <w:szCs w:val="24"/>
        </w:rPr>
        <w:t xml:space="preserve">procédure de médiation qui permette de gérer les éventuels </w:t>
      </w:r>
      <w:r>
        <w:rPr>
          <w:rFonts w:ascii="Ubuntu Light" w:hAnsi="Ubuntu Light"/>
          <w:sz w:val="24"/>
          <w:szCs w:val="24"/>
        </w:rPr>
        <w:t>conflits territoriaux</w:t>
      </w:r>
      <w:r w:rsidR="00E024C6">
        <w:rPr>
          <w:rFonts w:ascii="Ubuntu Light" w:hAnsi="Ubuntu Light"/>
          <w:sz w:val="24"/>
          <w:szCs w:val="24"/>
        </w:rPr>
        <w:t xml:space="preserve"> qui n’auraient pu l’être dans le cadre de l’organisation en place</w:t>
      </w:r>
      <w:r>
        <w:rPr>
          <w:rFonts w:ascii="Ubuntu Light" w:hAnsi="Ubuntu Light"/>
          <w:sz w:val="24"/>
          <w:szCs w:val="24"/>
        </w:rPr>
        <w:t xml:space="preserve">. </w:t>
      </w:r>
    </w:p>
    <w:p w:rsidR="007E74B7" w:rsidRDefault="00D075B3" w:rsidP="00EB05D2">
      <w:pPr>
        <w:jc w:val="both"/>
        <w:rPr>
          <w:rFonts w:ascii="Ubuntu Light" w:hAnsi="Ubuntu Light"/>
          <w:b/>
          <w:sz w:val="24"/>
          <w:szCs w:val="24"/>
        </w:rPr>
      </w:pPr>
      <w:r>
        <w:rPr>
          <w:rFonts w:ascii="Ubuntu Light" w:hAnsi="Ubuntu Light"/>
          <w:sz w:val="24"/>
          <w:szCs w:val="24"/>
        </w:rPr>
        <w:t xml:space="preserve">Nous pensons que </w:t>
      </w:r>
      <w:r w:rsidRPr="007E74B7">
        <w:rPr>
          <w:rFonts w:ascii="Ubuntu Light" w:hAnsi="Ubuntu Light"/>
          <w:b/>
          <w:sz w:val="24"/>
          <w:szCs w:val="24"/>
        </w:rPr>
        <w:t xml:space="preserve">la </w:t>
      </w:r>
      <w:r w:rsidRPr="00DA724C">
        <w:rPr>
          <w:rFonts w:ascii="Ubuntu Light" w:hAnsi="Ubuntu Light"/>
          <w:b/>
          <w:color w:val="00B0F0"/>
          <w:sz w:val="24"/>
          <w:szCs w:val="24"/>
        </w:rPr>
        <w:t>mise en place d’un référent unique</w:t>
      </w:r>
      <w:r w:rsidR="007E74B7" w:rsidRPr="007E74B7">
        <w:rPr>
          <w:rFonts w:ascii="Ubuntu Light" w:hAnsi="Ubuntu Light"/>
          <w:b/>
          <w:sz w:val="24"/>
          <w:szCs w:val="24"/>
        </w:rPr>
        <w:t>, interface entre l</w:t>
      </w:r>
      <w:r w:rsidRPr="007E74B7">
        <w:rPr>
          <w:rFonts w:ascii="Ubuntu Light" w:hAnsi="Ubuntu Light"/>
          <w:b/>
          <w:sz w:val="24"/>
          <w:szCs w:val="24"/>
        </w:rPr>
        <w:t xml:space="preserve">es propriétaires </w:t>
      </w:r>
      <w:r w:rsidR="007E74B7" w:rsidRPr="007E74B7">
        <w:rPr>
          <w:rFonts w:ascii="Ubuntu Light" w:hAnsi="Ubuntu Light"/>
          <w:b/>
          <w:sz w:val="24"/>
          <w:szCs w:val="24"/>
        </w:rPr>
        <w:t>et les a</w:t>
      </w:r>
      <w:r w:rsidR="00D66736" w:rsidRPr="007E74B7">
        <w:rPr>
          <w:rFonts w:ascii="Ubuntu Light" w:hAnsi="Ubuntu Light"/>
          <w:b/>
          <w:sz w:val="24"/>
          <w:szCs w:val="24"/>
        </w:rPr>
        <w:t>dministrations</w:t>
      </w:r>
      <w:r w:rsidR="007E74B7" w:rsidRPr="007E74B7">
        <w:rPr>
          <w:rFonts w:ascii="Ubuntu Light" w:hAnsi="Ubuntu Light"/>
          <w:b/>
          <w:sz w:val="24"/>
          <w:szCs w:val="24"/>
        </w:rPr>
        <w:t xml:space="preserve">, est une proposition qui serait à étudier. </w:t>
      </w:r>
    </w:p>
    <w:p w:rsidR="00E024C6" w:rsidRDefault="007E74B7" w:rsidP="00DA724C">
      <w:pPr>
        <w:jc w:val="both"/>
        <w:rPr>
          <w:rFonts w:ascii="Ubuntu Light" w:hAnsi="Ubuntu Light"/>
          <w:b/>
          <w:color w:val="00B0F0"/>
          <w:sz w:val="24"/>
          <w:szCs w:val="24"/>
        </w:rPr>
      </w:pPr>
      <w:r>
        <w:rPr>
          <w:rFonts w:ascii="Ubuntu Light" w:hAnsi="Ubuntu Light"/>
          <w:sz w:val="24"/>
          <w:szCs w:val="24"/>
        </w:rPr>
        <w:t xml:space="preserve">De plus, nous proposons que </w:t>
      </w:r>
      <w:r w:rsidRPr="007E74B7">
        <w:rPr>
          <w:rFonts w:ascii="Ubuntu Light" w:hAnsi="Ubuntu Light"/>
          <w:b/>
          <w:sz w:val="24"/>
          <w:szCs w:val="24"/>
        </w:rPr>
        <w:t xml:space="preserve">soit confiée une </w:t>
      </w:r>
      <w:r w:rsidRPr="00DA724C">
        <w:rPr>
          <w:rFonts w:ascii="Ubuntu Light" w:hAnsi="Ubuntu Light"/>
          <w:b/>
          <w:color w:val="00B0F0"/>
          <w:sz w:val="24"/>
          <w:szCs w:val="24"/>
        </w:rPr>
        <w:t>mission au Comité national de l’eau</w:t>
      </w:r>
      <w:r w:rsidR="00DA724C">
        <w:rPr>
          <w:rFonts w:ascii="Ubuntu Light" w:hAnsi="Ubuntu Light"/>
          <w:b/>
          <w:sz w:val="24"/>
          <w:szCs w:val="24"/>
        </w:rPr>
        <w:t xml:space="preserve"> </w:t>
      </w:r>
      <w:r w:rsidR="00DA724C" w:rsidRPr="00DA724C">
        <w:rPr>
          <w:rFonts w:ascii="Ubuntu Light" w:hAnsi="Ubuntu Light"/>
          <w:b/>
          <w:color w:val="00B0F0"/>
          <w:sz w:val="24"/>
          <w:szCs w:val="24"/>
        </w:rPr>
        <w:t xml:space="preserve">visant </w:t>
      </w:r>
      <w:r w:rsidRPr="00DA724C">
        <w:rPr>
          <w:rFonts w:ascii="Ubuntu Light" w:hAnsi="Ubuntu Light"/>
          <w:b/>
          <w:color w:val="00B0F0"/>
          <w:sz w:val="24"/>
          <w:szCs w:val="24"/>
        </w:rPr>
        <w:t xml:space="preserve">l’étude des situations conflictuelles </w:t>
      </w:r>
      <w:r>
        <w:rPr>
          <w:rFonts w:ascii="Ubuntu Light" w:hAnsi="Ubuntu Light"/>
          <w:sz w:val="24"/>
          <w:szCs w:val="24"/>
        </w:rPr>
        <w:t xml:space="preserve">qui seraient remontées par les référents uniques territoriaux. </w:t>
      </w:r>
      <w:r w:rsidRPr="00DA724C">
        <w:rPr>
          <w:rFonts w:ascii="Ubuntu Light" w:hAnsi="Ubuntu Light"/>
          <w:b/>
          <w:color w:val="00B0F0"/>
          <w:sz w:val="24"/>
          <w:szCs w:val="24"/>
        </w:rPr>
        <w:t xml:space="preserve">Une équipe </w:t>
      </w:r>
      <w:r w:rsidR="00DA724C">
        <w:rPr>
          <w:rFonts w:ascii="Ubuntu Light" w:hAnsi="Ubuntu Light"/>
          <w:b/>
          <w:color w:val="00B0F0"/>
          <w:sz w:val="24"/>
          <w:szCs w:val="24"/>
        </w:rPr>
        <w:t>réunissant les principales parties prenantes serait en charge de l’analyse des cas particuliers</w:t>
      </w:r>
      <w:r w:rsidR="00E024C6">
        <w:rPr>
          <w:rFonts w:ascii="Ubuntu Light" w:hAnsi="Ubuntu Light"/>
          <w:b/>
          <w:color w:val="00B0F0"/>
          <w:sz w:val="24"/>
          <w:szCs w:val="24"/>
        </w:rPr>
        <w:t xml:space="preserve">. </w:t>
      </w:r>
      <w:r w:rsidR="00E024C6">
        <w:rPr>
          <w:rFonts w:ascii="Ubuntu Light" w:hAnsi="Ubuntu Light"/>
          <w:sz w:val="24"/>
          <w:szCs w:val="24"/>
        </w:rPr>
        <w:t>Les résultats des analyses seraient rendus publics.</w:t>
      </w:r>
    </w:p>
    <w:p w:rsidR="00CC5F23" w:rsidRDefault="00E024C6" w:rsidP="00DA724C">
      <w:pPr>
        <w:jc w:val="both"/>
        <w:rPr>
          <w:rFonts w:ascii="Ubuntu Light" w:hAnsi="Ubuntu Light"/>
          <w:sz w:val="36"/>
          <w:szCs w:val="36"/>
        </w:rPr>
      </w:pPr>
      <w:r w:rsidRPr="00E024C6">
        <w:rPr>
          <w:rFonts w:ascii="Ubuntu Light" w:hAnsi="Ubuntu Light"/>
          <w:sz w:val="24"/>
          <w:szCs w:val="24"/>
        </w:rPr>
        <w:t>Proposition de composition : 3</w:t>
      </w:r>
      <w:r w:rsidR="007E74B7" w:rsidRPr="00E024C6">
        <w:rPr>
          <w:rFonts w:ascii="Ubuntu Light" w:hAnsi="Ubuntu Light"/>
          <w:sz w:val="24"/>
          <w:szCs w:val="24"/>
        </w:rPr>
        <w:t xml:space="preserve"> agents des </w:t>
      </w:r>
      <w:r w:rsidR="007E74B7">
        <w:rPr>
          <w:rFonts w:ascii="Ubuntu Light" w:hAnsi="Ubuntu Light"/>
          <w:sz w:val="24"/>
          <w:szCs w:val="24"/>
        </w:rPr>
        <w:t>ministères concernés, 1</w:t>
      </w:r>
      <w:r w:rsidR="008B6843">
        <w:rPr>
          <w:rFonts w:ascii="Ubuntu Light" w:hAnsi="Ubuntu Light"/>
          <w:sz w:val="24"/>
          <w:szCs w:val="24"/>
        </w:rPr>
        <w:t xml:space="preserve"> </w:t>
      </w:r>
      <w:r w:rsidR="007E74B7">
        <w:rPr>
          <w:rFonts w:ascii="Ubuntu Light" w:hAnsi="Ubuntu Light"/>
          <w:sz w:val="24"/>
          <w:szCs w:val="24"/>
        </w:rPr>
        <w:t>représentant des propriétaires de moulins, 1 agent de l’ANEB et 1 de la FNCCR (</w:t>
      </w:r>
      <w:proofErr w:type="spellStart"/>
      <w:r w:rsidR="007E74B7">
        <w:rPr>
          <w:rFonts w:ascii="Ubuntu Light" w:hAnsi="Ubuntu Light"/>
          <w:sz w:val="24"/>
          <w:szCs w:val="24"/>
        </w:rPr>
        <w:t>co-producteurs</w:t>
      </w:r>
      <w:proofErr w:type="spellEnd"/>
      <w:r w:rsidR="007E74B7">
        <w:rPr>
          <w:rFonts w:ascii="Ubuntu Light" w:hAnsi="Ubuntu Light"/>
          <w:sz w:val="24"/>
          <w:szCs w:val="24"/>
        </w:rPr>
        <w:t xml:space="preserve"> d’un outil d’accompagnement des collectivités en ligne : </w:t>
      </w:r>
      <w:bookmarkStart w:id="0" w:name="_GoBack"/>
      <w:bookmarkEnd w:id="0"/>
      <w:r w:rsidR="007E74B7">
        <w:rPr>
          <w:rFonts w:ascii="Ubuntu Light" w:hAnsi="Ubuntu Light"/>
          <w:sz w:val="24"/>
          <w:szCs w:val="24"/>
        </w:rPr>
        <w:t>…), 1 représentant de la profession agricole et 1 représentant de l’acti</w:t>
      </w:r>
      <w:r>
        <w:rPr>
          <w:rFonts w:ascii="Ubuntu Light" w:hAnsi="Ubuntu Light"/>
          <w:sz w:val="24"/>
          <w:szCs w:val="24"/>
        </w:rPr>
        <w:t>vité de petite hydroélectricité.</w:t>
      </w:r>
    </w:p>
    <w:p w:rsidR="009428F5" w:rsidRPr="00CC5F23" w:rsidRDefault="00CC5F23" w:rsidP="00CC5F23">
      <w:pPr>
        <w:tabs>
          <w:tab w:val="left" w:pos="1830"/>
        </w:tabs>
        <w:rPr>
          <w:rFonts w:ascii="Ubuntu Light" w:hAnsi="Ubuntu Light"/>
          <w:sz w:val="36"/>
          <w:szCs w:val="36"/>
        </w:rPr>
      </w:pPr>
      <w:r>
        <w:rPr>
          <w:rFonts w:ascii="Ubuntu Light" w:hAnsi="Ubuntu Light"/>
          <w:sz w:val="36"/>
          <w:szCs w:val="36"/>
        </w:rPr>
        <w:tab/>
      </w:r>
    </w:p>
    <w:sectPr w:rsidR="009428F5" w:rsidRPr="00CC5F23" w:rsidSect="00F158EE">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Light">
    <w:panose1 w:val="020B03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C4"/>
    <w:rsid w:val="000801E3"/>
    <w:rsid w:val="000960D5"/>
    <w:rsid w:val="000E0311"/>
    <w:rsid w:val="000E6DBE"/>
    <w:rsid w:val="001018CC"/>
    <w:rsid w:val="001308C5"/>
    <w:rsid w:val="00134323"/>
    <w:rsid w:val="00142DFA"/>
    <w:rsid w:val="00146860"/>
    <w:rsid w:val="00150E58"/>
    <w:rsid w:val="001522F2"/>
    <w:rsid w:val="00154F55"/>
    <w:rsid w:val="001E42C7"/>
    <w:rsid w:val="001E513C"/>
    <w:rsid w:val="001F1E0D"/>
    <w:rsid w:val="00234DBC"/>
    <w:rsid w:val="002807BC"/>
    <w:rsid w:val="002A167A"/>
    <w:rsid w:val="002F2F4C"/>
    <w:rsid w:val="00311F2B"/>
    <w:rsid w:val="003406B0"/>
    <w:rsid w:val="0034408A"/>
    <w:rsid w:val="0035099A"/>
    <w:rsid w:val="00411493"/>
    <w:rsid w:val="00412ABF"/>
    <w:rsid w:val="00441AFF"/>
    <w:rsid w:val="00455FB8"/>
    <w:rsid w:val="00490D69"/>
    <w:rsid w:val="00496F0A"/>
    <w:rsid w:val="004A076B"/>
    <w:rsid w:val="005561F4"/>
    <w:rsid w:val="00563806"/>
    <w:rsid w:val="00582B37"/>
    <w:rsid w:val="005846A9"/>
    <w:rsid w:val="005A429D"/>
    <w:rsid w:val="005E40E9"/>
    <w:rsid w:val="005F74E8"/>
    <w:rsid w:val="0060160E"/>
    <w:rsid w:val="0061112F"/>
    <w:rsid w:val="00615133"/>
    <w:rsid w:val="00620111"/>
    <w:rsid w:val="00637CBD"/>
    <w:rsid w:val="006538A2"/>
    <w:rsid w:val="006674B7"/>
    <w:rsid w:val="006B0EF0"/>
    <w:rsid w:val="006B1059"/>
    <w:rsid w:val="006B60A6"/>
    <w:rsid w:val="006C0DFA"/>
    <w:rsid w:val="006E1515"/>
    <w:rsid w:val="006E61F2"/>
    <w:rsid w:val="006E6DA8"/>
    <w:rsid w:val="006F4AAB"/>
    <w:rsid w:val="006F5D59"/>
    <w:rsid w:val="007005EC"/>
    <w:rsid w:val="007152D5"/>
    <w:rsid w:val="00721BEC"/>
    <w:rsid w:val="007273C8"/>
    <w:rsid w:val="007419E8"/>
    <w:rsid w:val="00770D00"/>
    <w:rsid w:val="0078420E"/>
    <w:rsid w:val="007A5772"/>
    <w:rsid w:val="007A5B2A"/>
    <w:rsid w:val="007C2833"/>
    <w:rsid w:val="007E74B7"/>
    <w:rsid w:val="00800874"/>
    <w:rsid w:val="008201EF"/>
    <w:rsid w:val="0082047F"/>
    <w:rsid w:val="00842E7E"/>
    <w:rsid w:val="00874CC4"/>
    <w:rsid w:val="00884DDF"/>
    <w:rsid w:val="008B6843"/>
    <w:rsid w:val="008C33AF"/>
    <w:rsid w:val="009124D0"/>
    <w:rsid w:val="009428F5"/>
    <w:rsid w:val="0095266A"/>
    <w:rsid w:val="009851AE"/>
    <w:rsid w:val="00985D1C"/>
    <w:rsid w:val="00986CB1"/>
    <w:rsid w:val="009C14F9"/>
    <w:rsid w:val="009E3AE2"/>
    <w:rsid w:val="009E7A2B"/>
    <w:rsid w:val="009F2034"/>
    <w:rsid w:val="00A207D5"/>
    <w:rsid w:val="00A2637D"/>
    <w:rsid w:val="00A93273"/>
    <w:rsid w:val="00AC139C"/>
    <w:rsid w:val="00AC7A0B"/>
    <w:rsid w:val="00AD2E1F"/>
    <w:rsid w:val="00AE19C1"/>
    <w:rsid w:val="00B569E3"/>
    <w:rsid w:val="00B84576"/>
    <w:rsid w:val="00B94474"/>
    <w:rsid w:val="00BE5141"/>
    <w:rsid w:val="00C00E39"/>
    <w:rsid w:val="00C40D4E"/>
    <w:rsid w:val="00C44704"/>
    <w:rsid w:val="00C57582"/>
    <w:rsid w:val="00C701B1"/>
    <w:rsid w:val="00CB027B"/>
    <w:rsid w:val="00CC5F23"/>
    <w:rsid w:val="00CD2ADB"/>
    <w:rsid w:val="00CD6C6D"/>
    <w:rsid w:val="00D075B3"/>
    <w:rsid w:val="00D37E78"/>
    <w:rsid w:val="00D60BF0"/>
    <w:rsid w:val="00D62E63"/>
    <w:rsid w:val="00D66736"/>
    <w:rsid w:val="00D82FA4"/>
    <w:rsid w:val="00D84518"/>
    <w:rsid w:val="00D93138"/>
    <w:rsid w:val="00DA724C"/>
    <w:rsid w:val="00DA78F4"/>
    <w:rsid w:val="00DB5B2F"/>
    <w:rsid w:val="00DC562E"/>
    <w:rsid w:val="00DF3932"/>
    <w:rsid w:val="00E024C6"/>
    <w:rsid w:val="00E06B92"/>
    <w:rsid w:val="00E129EF"/>
    <w:rsid w:val="00E177C2"/>
    <w:rsid w:val="00E36BF3"/>
    <w:rsid w:val="00E7071C"/>
    <w:rsid w:val="00E83C2A"/>
    <w:rsid w:val="00E93869"/>
    <w:rsid w:val="00E960C9"/>
    <w:rsid w:val="00EB05D2"/>
    <w:rsid w:val="00ED25FE"/>
    <w:rsid w:val="00F07433"/>
    <w:rsid w:val="00F158EE"/>
    <w:rsid w:val="00F2082A"/>
    <w:rsid w:val="00F35926"/>
    <w:rsid w:val="00F55AAE"/>
    <w:rsid w:val="00F65716"/>
    <w:rsid w:val="00F67ADA"/>
    <w:rsid w:val="00F82CE2"/>
    <w:rsid w:val="00F84B0F"/>
    <w:rsid w:val="00FB39F5"/>
    <w:rsid w:val="00FF7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4068-F6CD-414C-B4B9-EF9B2E8D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4C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CC4"/>
    <w:rPr>
      <w:rFonts w:ascii="Tahoma" w:hAnsi="Tahoma" w:cs="Tahoma"/>
      <w:sz w:val="16"/>
      <w:szCs w:val="16"/>
    </w:rPr>
  </w:style>
  <w:style w:type="character" w:styleId="Lienhypertexte">
    <w:name w:val="Hyperlink"/>
    <w:basedOn w:val="Policepardfaut"/>
    <w:uiPriority w:val="99"/>
    <w:unhideWhenUsed/>
    <w:rsid w:val="00A93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Fouché</dc:creator>
  <cp:lastModifiedBy>Compte Microsoft</cp:lastModifiedBy>
  <cp:revision>2</cp:revision>
  <cp:lastPrinted>2021-04-08T07:12:00Z</cp:lastPrinted>
  <dcterms:created xsi:type="dcterms:W3CDTF">2021-05-04T13:04:00Z</dcterms:created>
  <dcterms:modified xsi:type="dcterms:W3CDTF">2021-05-04T13:04:00Z</dcterms:modified>
</cp:coreProperties>
</file>