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B54" w:rsidRDefault="006C5D88" w:rsidP="00E31BBC">
      <w:pPr>
        <w:tabs>
          <w:tab w:val="left" w:pos="4140"/>
        </w:tabs>
        <w:ind w:left="5103"/>
        <w:jc w:val="both"/>
        <w:rPr>
          <w:rFonts w:ascii="Ubuntu" w:hAnsi="Ubuntu"/>
          <w:szCs w:val="22"/>
        </w:rPr>
      </w:pPr>
      <w:r>
        <w:rPr>
          <w:rFonts w:ascii="Ubuntu" w:hAnsi="Ubuntu"/>
          <w:noProof/>
          <w:szCs w:val="22"/>
        </w:rPr>
        <mc:AlternateContent>
          <mc:Choice Requires="wps">
            <w:drawing>
              <wp:anchor distT="0" distB="0" distL="114300" distR="114300" simplePos="0" relativeHeight="251663360" behindDoc="0" locked="0" layoutInCell="1" allowOverlap="1" wp14:anchorId="7622C01A" wp14:editId="732C1A69">
                <wp:simplePos x="0" y="0"/>
                <wp:positionH relativeFrom="margin">
                  <wp:posOffset>3298189</wp:posOffset>
                </wp:positionH>
                <wp:positionV relativeFrom="paragraph">
                  <wp:posOffset>-680085</wp:posOffset>
                </wp:positionV>
                <wp:extent cx="2962275" cy="1028700"/>
                <wp:effectExtent l="0" t="0" r="952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38B5" w:rsidRDefault="00B038B5" w:rsidP="007B090E">
                            <w:pPr>
                              <w:widowControl w:val="0"/>
                              <w:autoSpaceDE w:val="0"/>
                              <w:autoSpaceDN w:val="0"/>
                              <w:adjustRightInd w:val="0"/>
                              <w:spacing w:line="360" w:lineRule="auto"/>
                              <w:rPr>
                                <w:rFonts w:ascii="Ubuntu Medium" w:hAnsi="Ubuntu Medium"/>
                                <w:color w:val="00ACE9"/>
                                <w:sz w:val="18"/>
                                <w:szCs w:val="20"/>
                              </w:rPr>
                            </w:pPr>
                            <w:r>
                              <w:rPr>
                                <w:rFonts w:ascii="Ubuntu Medium" w:hAnsi="Ubuntu Medium"/>
                                <w:color w:val="00ACE9"/>
                                <w:sz w:val="18"/>
                                <w:szCs w:val="20"/>
                              </w:rPr>
                              <w:t>Adhérents ANEB</w:t>
                            </w:r>
                          </w:p>
                          <w:p w:rsidR="00B038B5" w:rsidRDefault="00B038B5" w:rsidP="007B090E">
                            <w:pPr>
                              <w:widowControl w:val="0"/>
                              <w:autoSpaceDE w:val="0"/>
                              <w:autoSpaceDN w:val="0"/>
                              <w:adjustRightInd w:val="0"/>
                              <w:spacing w:line="360" w:lineRule="auto"/>
                              <w:rPr>
                                <w:rFonts w:ascii="Ubuntu Medium" w:hAnsi="Ubuntu Medium"/>
                                <w:sz w:val="18"/>
                                <w:szCs w:val="20"/>
                              </w:rPr>
                            </w:pPr>
                          </w:p>
                          <w:p w:rsidR="00B038B5" w:rsidRPr="00926DB5" w:rsidRDefault="00B038B5" w:rsidP="00C73404">
                            <w:pPr>
                              <w:widowControl w:val="0"/>
                              <w:autoSpaceDE w:val="0"/>
                              <w:autoSpaceDN w:val="0"/>
                              <w:adjustRightInd w:val="0"/>
                              <w:spacing w:line="360" w:lineRule="auto"/>
                              <w:rPr>
                                <w:rFonts w:ascii="Ubuntu Light" w:hAnsi="Ubuntu Light"/>
                                <w:sz w:val="18"/>
                                <w:szCs w:val="20"/>
                              </w:rPr>
                            </w:pPr>
                          </w:p>
                          <w:p w:rsidR="00B038B5" w:rsidRPr="00926DB5" w:rsidRDefault="00B038B5" w:rsidP="00C73404">
                            <w:pPr>
                              <w:widowControl w:val="0"/>
                              <w:autoSpaceDE w:val="0"/>
                              <w:autoSpaceDN w:val="0"/>
                              <w:adjustRightInd w:val="0"/>
                              <w:spacing w:line="360" w:lineRule="auto"/>
                              <w:rPr>
                                <w:rFonts w:ascii="Ubuntu Light" w:hAnsi="Ubuntu Light"/>
                                <w:sz w:val="18"/>
                                <w:szCs w:val="20"/>
                              </w:rPr>
                            </w:pPr>
                          </w:p>
                          <w:p w:rsidR="00B038B5" w:rsidRDefault="00B038B5" w:rsidP="00C73404">
                            <w:pPr>
                              <w:widowControl w:val="0"/>
                              <w:autoSpaceDE w:val="0"/>
                              <w:autoSpaceDN w:val="0"/>
                              <w:adjustRightInd w:val="0"/>
                              <w:spacing w:line="360" w:lineRule="auto"/>
                              <w:rPr>
                                <w:rFonts w:ascii="Ubuntu Light" w:hAnsi="Ubuntu Light"/>
                                <w:sz w:val="18"/>
                                <w:szCs w:val="20"/>
                              </w:rPr>
                            </w:pPr>
                          </w:p>
                          <w:p w:rsidR="00B038B5" w:rsidRPr="007B090E" w:rsidRDefault="00B038B5" w:rsidP="00C73404">
                            <w:pPr>
                              <w:widowControl w:val="0"/>
                              <w:autoSpaceDE w:val="0"/>
                              <w:autoSpaceDN w:val="0"/>
                              <w:adjustRightInd w:val="0"/>
                              <w:spacing w:line="360" w:lineRule="auto"/>
                              <w:rPr>
                                <w:rFonts w:ascii="Ubuntu Light" w:hAnsi="Ubuntu Light"/>
                                <w:sz w:val="18"/>
                                <w:szCs w:val="20"/>
                              </w:rPr>
                            </w:pPr>
                          </w:p>
                          <w:p w:rsidR="00B038B5" w:rsidRPr="007B090E" w:rsidRDefault="00B038B5" w:rsidP="007B090E">
                            <w:pPr>
                              <w:widowControl w:val="0"/>
                              <w:autoSpaceDE w:val="0"/>
                              <w:autoSpaceDN w:val="0"/>
                              <w:adjustRightInd w:val="0"/>
                              <w:rPr>
                                <w:rFonts w:ascii="Ubuntu Light" w:hAnsi="Ubuntu Light"/>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22C01A" id="_x0000_t202" coordsize="21600,21600" o:spt="202" path="m,l,21600r21600,l21600,xe">
                <v:stroke joinstyle="miter"/>
                <v:path gradientshapeok="t" o:connecttype="rect"/>
              </v:shapetype>
              <v:shape id="Text Box 2" o:spid="_x0000_s1026" type="#_x0000_t202" style="position:absolute;left:0;text-align:left;margin-left:259.7pt;margin-top:-53.55pt;width:233.25pt;height:8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5VlgwIAABA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" stroked="f">
                <v:textbox>
                  <w:txbxContent>
                    <w:p w:rsidR="00B038B5" w:rsidRDefault="00B038B5" w:rsidP="007B090E">
                      <w:pPr>
                        <w:widowControl w:val="0"/>
                        <w:autoSpaceDE w:val="0"/>
                        <w:autoSpaceDN w:val="0"/>
                        <w:adjustRightInd w:val="0"/>
                        <w:spacing w:line="360" w:lineRule="auto"/>
                        <w:rPr>
                          <w:rFonts w:ascii="Ubuntu Medium" w:hAnsi="Ubuntu Medium"/>
                          <w:color w:val="00ACE9"/>
                          <w:sz w:val="18"/>
                          <w:szCs w:val="20"/>
                        </w:rPr>
                      </w:pPr>
                      <w:r>
                        <w:rPr>
                          <w:rFonts w:ascii="Ubuntu Medium" w:hAnsi="Ubuntu Medium"/>
                          <w:color w:val="00ACE9"/>
                          <w:sz w:val="18"/>
                          <w:szCs w:val="20"/>
                        </w:rPr>
                        <w:t>Adhérents ANEB</w:t>
                      </w:r>
                    </w:p>
                    <w:p w:rsidR="00B038B5" w:rsidRDefault="00B038B5" w:rsidP="007B090E">
                      <w:pPr>
                        <w:widowControl w:val="0"/>
                        <w:autoSpaceDE w:val="0"/>
                        <w:autoSpaceDN w:val="0"/>
                        <w:adjustRightInd w:val="0"/>
                        <w:spacing w:line="360" w:lineRule="auto"/>
                        <w:rPr>
                          <w:rFonts w:ascii="Ubuntu Medium" w:hAnsi="Ubuntu Medium"/>
                          <w:sz w:val="18"/>
                          <w:szCs w:val="20"/>
                        </w:rPr>
                      </w:pPr>
                    </w:p>
                    <w:p w:rsidR="00B038B5" w:rsidRPr="00926DB5" w:rsidRDefault="00B038B5" w:rsidP="00C73404">
                      <w:pPr>
                        <w:widowControl w:val="0"/>
                        <w:autoSpaceDE w:val="0"/>
                        <w:autoSpaceDN w:val="0"/>
                        <w:adjustRightInd w:val="0"/>
                        <w:spacing w:line="360" w:lineRule="auto"/>
                        <w:rPr>
                          <w:rFonts w:ascii="Ubuntu Light" w:hAnsi="Ubuntu Light"/>
                          <w:sz w:val="18"/>
                          <w:szCs w:val="20"/>
                        </w:rPr>
                      </w:pPr>
                    </w:p>
                    <w:p w:rsidR="00B038B5" w:rsidRPr="00926DB5" w:rsidRDefault="00B038B5" w:rsidP="00C73404">
                      <w:pPr>
                        <w:widowControl w:val="0"/>
                        <w:autoSpaceDE w:val="0"/>
                        <w:autoSpaceDN w:val="0"/>
                        <w:adjustRightInd w:val="0"/>
                        <w:spacing w:line="360" w:lineRule="auto"/>
                        <w:rPr>
                          <w:rFonts w:ascii="Ubuntu Light" w:hAnsi="Ubuntu Light"/>
                          <w:sz w:val="18"/>
                          <w:szCs w:val="20"/>
                        </w:rPr>
                      </w:pPr>
                    </w:p>
                    <w:p w:rsidR="00B038B5" w:rsidRDefault="00B038B5" w:rsidP="00C73404">
                      <w:pPr>
                        <w:widowControl w:val="0"/>
                        <w:autoSpaceDE w:val="0"/>
                        <w:autoSpaceDN w:val="0"/>
                        <w:adjustRightInd w:val="0"/>
                        <w:spacing w:line="360" w:lineRule="auto"/>
                        <w:rPr>
                          <w:rFonts w:ascii="Ubuntu Light" w:hAnsi="Ubuntu Light"/>
                          <w:sz w:val="18"/>
                          <w:szCs w:val="20"/>
                        </w:rPr>
                      </w:pPr>
                    </w:p>
                    <w:p w:rsidR="00B038B5" w:rsidRPr="007B090E" w:rsidRDefault="00B038B5" w:rsidP="00C73404">
                      <w:pPr>
                        <w:widowControl w:val="0"/>
                        <w:autoSpaceDE w:val="0"/>
                        <w:autoSpaceDN w:val="0"/>
                        <w:adjustRightInd w:val="0"/>
                        <w:spacing w:line="360" w:lineRule="auto"/>
                        <w:rPr>
                          <w:rFonts w:ascii="Ubuntu Light" w:hAnsi="Ubuntu Light"/>
                          <w:sz w:val="18"/>
                          <w:szCs w:val="20"/>
                        </w:rPr>
                      </w:pPr>
                    </w:p>
                    <w:p w:rsidR="00B038B5" w:rsidRPr="007B090E" w:rsidRDefault="00B038B5" w:rsidP="007B090E">
                      <w:pPr>
                        <w:widowControl w:val="0"/>
                        <w:autoSpaceDE w:val="0"/>
                        <w:autoSpaceDN w:val="0"/>
                        <w:adjustRightInd w:val="0"/>
                        <w:rPr>
                          <w:rFonts w:ascii="Ubuntu Light" w:hAnsi="Ubuntu Light"/>
                          <w:sz w:val="18"/>
                          <w:szCs w:val="20"/>
                        </w:rPr>
                      </w:pPr>
                    </w:p>
                  </w:txbxContent>
                </v:textbox>
                <w10:wrap anchorx="margin"/>
              </v:shape>
            </w:pict>
          </mc:Fallback>
        </mc:AlternateContent>
      </w:r>
    </w:p>
    <w:p w:rsidR="00641095" w:rsidRDefault="002258D7" w:rsidP="002258D7">
      <w:pPr>
        <w:tabs>
          <w:tab w:val="left" w:pos="4140"/>
        </w:tabs>
        <w:jc w:val="both"/>
        <w:rPr>
          <w:rFonts w:ascii="Ubuntu" w:hAnsi="Ubuntu"/>
          <w:sz w:val="18"/>
          <w:szCs w:val="22"/>
        </w:rPr>
      </w:pPr>
      <w:r>
        <w:rPr>
          <w:rFonts w:ascii="Ubuntu" w:hAnsi="Ubuntu"/>
          <w:sz w:val="18"/>
          <w:szCs w:val="22"/>
        </w:rPr>
        <w:tab/>
      </w:r>
      <w:r>
        <w:rPr>
          <w:rFonts w:ascii="Ubuntu" w:hAnsi="Ubuntu"/>
          <w:sz w:val="18"/>
          <w:szCs w:val="22"/>
        </w:rPr>
        <w:tab/>
      </w:r>
    </w:p>
    <w:p w:rsidR="00023C92" w:rsidRDefault="007E7EDD" w:rsidP="007E7EDD">
      <w:pPr>
        <w:pStyle w:val="Titre1"/>
        <w:tabs>
          <w:tab w:val="left" w:pos="3600"/>
          <w:tab w:val="left" w:pos="4140"/>
          <w:tab w:val="left" w:pos="4320"/>
        </w:tabs>
        <w:spacing w:line="240" w:lineRule="exact"/>
        <w:ind w:left="567" w:right="-30"/>
        <w:jc w:val="center"/>
        <w:rPr>
          <w:rFonts w:ascii="Ubuntu Light" w:hAnsi="Ubuntu Light" w:cs="Calibri"/>
          <w:b w:val="0"/>
          <w:bCs w:val="0"/>
          <w:i w:val="0"/>
          <w:iCs w:val="0"/>
          <w:sz w:val="20"/>
          <w:szCs w:val="20"/>
        </w:rPr>
      </w:pPr>
      <w:r>
        <w:rPr>
          <w:rFonts w:ascii="Ubuntu Light" w:hAnsi="Ubuntu Light" w:cs="Calibri"/>
          <w:b w:val="0"/>
          <w:bCs w:val="0"/>
          <w:i w:val="0"/>
          <w:iCs w:val="0"/>
          <w:sz w:val="20"/>
          <w:szCs w:val="20"/>
        </w:rPr>
        <w:t xml:space="preserve">   </w:t>
      </w:r>
    </w:p>
    <w:p w:rsidR="00E65B2E" w:rsidRDefault="00023C92" w:rsidP="007E7EDD">
      <w:pPr>
        <w:pStyle w:val="Titre1"/>
        <w:tabs>
          <w:tab w:val="left" w:pos="3600"/>
          <w:tab w:val="left" w:pos="4140"/>
          <w:tab w:val="left" w:pos="4320"/>
        </w:tabs>
        <w:spacing w:line="240" w:lineRule="exact"/>
        <w:ind w:left="567" w:right="-30"/>
        <w:jc w:val="center"/>
        <w:rPr>
          <w:rFonts w:ascii="Ubuntu Light" w:hAnsi="Ubuntu Light" w:cs="Calibri"/>
          <w:b w:val="0"/>
          <w:bCs w:val="0"/>
          <w:i w:val="0"/>
          <w:iCs w:val="0"/>
          <w:sz w:val="20"/>
          <w:szCs w:val="20"/>
        </w:rPr>
      </w:pPr>
      <w:r>
        <w:rPr>
          <w:rFonts w:ascii="Ubuntu Light" w:hAnsi="Ubuntu Light" w:cs="Calibri"/>
          <w:b w:val="0"/>
          <w:bCs w:val="0"/>
          <w:i w:val="0"/>
          <w:iCs w:val="0"/>
          <w:sz w:val="20"/>
          <w:szCs w:val="20"/>
        </w:rPr>
        <w:tab/>
      </w:r>
      <w:r w:rsidR="00F971A1">
        <w:rPr>
          <w:rFonts w:ascii="Ubuntu Light" w:hAnsi="Ubuntu Light" w:cs="Calibri"/>
          <w:b w:val="0"/>
          <w:bCs w:val="0"/>
          <w:i w:val="0"/>
          <w:iCs w:val="0"/>
          <w:sz w:val="20"/>
          <w:szCs w:val="20"/>
        </w:rPr>
        <w:tab/>
      </w:r>
      <w:r w:rsidR="00F971A1">
        <w:rPr>
          <w:rFonts w:ascii="Ubuntu Light" w:hAnsi="Ubuntu Light" w:cs="Calibri"/>
          <w:b w:val="0"/>
          <w:bCs w:val="0"/>
          <w:i w:val="0"/>
          <w:iCs w:val="0"/>
          <w:sz w:val="20"/>
          <w:szCs w:val="20"/>
        </w:rPr>
        <w:tab/>
      </w:r>
    </w:p>
    <w:p w:rsidR="001F7377" w:rsidRPr="006C5A75" w:rsidRDefault="00E65B2E" w:rsidP="007E7EDD">
      <w:pPr>
        <w:pStyle w:val="Titre1"/>
        <w:tabs>
          <w:tab w:val="left" w:pos="3600"/>
          <w:tab w:val="left" w:pos="4140"/>
          <w:tab w:val="left" w:pos="4320"/>
        </w:tabs>
        <w:spacing w:line="240" w:lineRule="exact"/>
        <w:ind w:left="567" w:right="-30"/>
        <w:jc w:val="center"/>
        <w:rPr>
          <w:rFonts w:ascii="Ubuntu Light" w:hAnsi="Ubuntu Light" w:cs="Calibri"/>
          <w:b w:val="0"/>
          <w:bCs w:val="0"/>
          <w:i w:val="0"/>
          <w:iCs w:val="0"/>
          <w:sz w:val="20"/>
          <w:szCs w:val="20"/>
        </w:rPr>
      </w:pPr>
      <w:r>
        <w:rPr>
          <w:rFonts w:ascii="Ubuntu Light" w:hAnsi="Ubuntu Light" w:cs="Calibri"/>
          <w:b w:val="0"/>
          <w:bCs w:val="0"/>
          <w:i w:val="0"/>
          <w:iCs w:val="0"/>
          <w:sz w:val="20"/>
          <w:szCs w:val="20"/>
        </w:rPr>
        <w:tab/>
      </w:r>
      <w:r w:rsidR="00ED589D" w:rsidRPr="006C5A75">
        <w:rPr>
          <w:rFonts w:ascii="Ubuntu Light" w:hAnsi="Ubuntu Light" w:cs="Calibri"/>
          <w:b w:val="0"/>
          <w:bCs w:val="0"/>
          <w:i w:val="0"/>
          <w:iCs w:val="0"/>
          <w:sz w:val="20"/>
          <w:szCs w:val="20"/>
        </w:rPr>
        <w:t>Paris</w:t>
      </w:r>
      <w:r w:rsidR="00AB422C">
        <w:rPr>
          <w:rFonts w:ascii="Ubuntu Light" w:hAnsi="Ubuntu Light" w:cs="Calibri"/>
          <w:b w:val="0"/>
          <w:bCs w:val="0"/>
          <w:i w:val="0"/>
          <w:iCs w:val="0"/>
          <w:sz w:val="20"/>
          <w:szCs w:val="20"/>
        </w:rPr>
        <w:t>,</w:t>
      </w:r>
      <w:r w:rsidR="00AD3A80" w:rsidRPr="006C5A75">
        <w:rPr>
          <w:rFonts w:ascii="Ubuntu Light" w:hAnsi="Ubuntu Light" w:cs="Calibri"/>
          <w:b w:val="0"/>
          <w:bCs w:val="0"/>
          <w:i w:val="0"/>
          <w:iCs w:val="0"/>
          <w:sz w:val="20"/>
          <w:szCs w:val="20"/>
        </w:rPr>
        <w:t xml:space="preserve"> le</w:t>
      </w:r>
      <w:r w:rsidR="00722BCF">
        <w:rPr>
          <w:rFonts w:ascii="Ubuntu Light" w:hAnsi="Ubuntu Light" w:cs="Calibri"/>
          <w:b w:val="0"/>
          <w:bCs w:val="0"/>
          <w:i w:val="0"/>
          <w:iCs w:val="0"/>
          <w:sz w:val="20"/>
          <w:szCs w:val="20"/>
        </w:rPr>
        <w:t xml:space="preserve"> mercredi 21 avril</w:t>
      </w:r>
      <w:r w:rsidR="008B03E5">
        <w:rPr>
          <w:rFonts w:ascii="Ubuntu Light" w:hAnsi="Ubuntu Light" w:cs="Calibri"/>
          <w:b w:val="0"/>
          <w:bCs w:val="0"/>
          <w:i w:val="0"/>
          <w:iCs w:val="0"/>
          <w:sz w:val="20"/>
          <w:szCs w:val="20"/>
        </w:rPr>
        <w:t xml:space="preserve"> 202</w:t>
      </w:r>
      <w:r w:rsidR="00413B0D">
        <w:rPr>
          <w:rFonts w:ascii="Ubuntu Light" w:hAnsi="Ubuntu Light" w:cs="Calibri"/>
          <w:b w:val="0"/>
          <w:bCs w:val="0"/>
          <w:i w:val="0"/>
          <w:iCs w:val="0"/>
          <w:sz w:val="20"/>
          <w:szCs w:val="20"/>
        </w:rPr>
        <w:t>1</w:t>
      </w:r>
    </w:p>
    <w:p w:rsidR="00123987" w:rsidRDefault="00123987" w:rsidP="00ED33B9">
      <w:pPr>
        <w:spacing w:line="360" w:lineRule="auto"/>
        <w:ind w:right="543"/>
        <w:jc w:val="both"/>
        <w:rPr>
          <w:rFonts w:ascii="Ubuntu Light" w:hAnsi="Ubuntu Light" w:cs="Calibri"/>
          <w:i/>
          <w:sz w:val="16"/>
          <w:szCs w:val="16"/>
        </w:rPr>
      </w:pPr>
    </w:p>
    <w:p w:rsidR="00E65B2E" w:rsidRDefault="00E65B2E" w:rsidP="00ED33B9">
      <w:pPr>
        <w:spacing w:line="360" w:lineRule="auto"/>
        <w:ind w:right="543"/>
        <w:jc w:val="both"/>
        <w:rPr>
          <w:rFonts w:ascii="Ubuntu Light" w:hAnsi="Ubuntu Light" w:cs="Calibri"/>
          <w:i/>
          <w:sz w:val="16"/>
          <w:szCs w:val="16"/>
        </w:rPr>
      </w:pPr>
    </w:p>
    <w:p w:rsidR="00E65B2E" w:rsidRDefault="00E65B2E" w:rsidP="00ED33B9">
      <w:pPr>
        <w:spacing w:line="360" w:lineRule="auto"/>
        <w:ind w:right="543"/>
        <w:jc w:val="both"/>
        <w:rPr>
          <w:rFonts w:ascii="Ubuntu Light" w:hAnsi="Ubuntu Light" w:cs="Calibri"/>
          <w:i/>
          <w:sz w:val="16"/>
          <w:szCs w:val="16"/>
        </w:rPr>
      </w:pPr>
    </w:p>
    <w:p w:rsidR="00C94DE2" w:rsidRPr="002258D7" w:rsidRDefault="00722BCF" w:rsidP="00ED33B9">
      <w:pPr>
        <w:spacing w:line="360" w:lineRule="auto"/>
        <w:ind w:right="543"/>
        <w:jc w:val="both"/>
        <w:rPr>
          <w:rFonts w:ascii="Ubuntu Light" w:hAnsi="Ubuntu Light" w:cs="Calibri"/>
          <w:i/>
          <w:sz w:val="16"/>
          <w:szCs w:val="16"/>
        </w:rPr>
      </w:pPr>
      <w:r>
        <w:rPr>
          <w:rFonts w:ascii="Ubuntu Light" w:hAnsi="Ubuntu Light" w:cs="Calibri"/>
          <w:i/>
          <w:sz w:val="16"/>
          <w:szCs w:val="16"/>
        </w:rPr>
        <w:t>Référence : 2021-04-21</w:t>
      </w:r>
    </w:p>
    <w:p w:rsidR="00123987" w:rsidRDefault="00722BCF" w:rsidP="00123987">
      <w:pPr>
        <w:spacing w:after="240" w:line="360" w:lineRule="auto"/>
        <w:jc w:val="both"/>
        <w:rPr>
          <w:rFonts w:ascii="Ubuntu Light" w:hAnsi="Ubuntu Light" w:cs="Calibri"/>
          <w:sz w:val="20"/>
          <w:szCs w:val="20"/>
        </w:rPr>
      </w:pPr>
      <w:r>
        <w:rPr>
          <w:rFonts w:ascii="HelveticaNeueLT Std Med" w:hAnsi="HelveticaNeueLT Std Med" w:cs="Calibri"/>
          <w:color w:val="00B0F0"/>
          <w:sz w:val="20"/>
          <w:szCs w:val="20"/>
        </w:rPr>
        <w:t>Note</w:t>
      </w:r>
      <w:r w:rsidR="00ED33B9" w:rsidRPr="00ED33B9">
        <w:rPr>
          <w:rFonts w:ascii="HelveticaNeueLT Std Med" w:hAnsi="HelveticaNeueLT Std Med" w:cs="Calibri"/>
          <w:color w:val="00B0F0"/>
          <w:sz w:val="20"/>
          <w:szCs w:val="20"/>
        </w:rPr>
        <w:t xml:space="preserve"> : </w:t>
      </w:r>
      <w:r>
        <w:rPr>
          <w:rFonts w:ascii="HelveticaNeueLT Std Med" w:hAnsi="HelveticaNeueLT Std Med" w:cs="Calibri"/>
          <w:color w:val="00B0F0"/>
          <w:sz w:val="20"/>
          <w:szCs w:val="20"/>
        </w:rPr>
        <w:t>Projet de loi « </w:t>
      </w:r>
      <w:r w:rsidR="00EC796B">
        <w:rPr>
          <w:rFonts w:ascii="HelveticaNeueLT Std Med" w:hAnsi="HelveticaNeueLT Std Med" w:cs="Calibri"/>
          <w:color w:val="00B0F0"/>
          <w:sz w:val="20"/>
          <w:szCs w:val="20"/>
        </w:rPr>
        <w:t xml:space="preserve">hydroélectricité » </w:t>
      </w:r>
    </w:p>
    <w:p w:rsidR="00EC796B" w:rsidRDefault="00EC796B" w:rsidP="00EC796B">
      <w:pPr>
        <w:spacing w:after="200" w:line="276" w:lineRule="auto"/>
        <w:jc w:val="center"/>
        <w:rPr>
          <w:rFonts w:ascii="Ubuntu Light" w:eastAsiaTheme="minorHAnsi" w:hAnsi="Ubuntu Light" w:cstheme="minorBidi"/>
          <w:color w:val="00B0F0"/>
          <w:sz w:val="28"/>
          <w:szCs w:val="28"/>
          <w:lang w:eastAsia="en-US"/>
        </w:rPr>
      </w:pPr>
    </w:p>
    <w:p w:rsidR="00EC796B" w:rsidRPr="00A07394" w:rsidRDefault="00EC796B" w:rsidP="00EC796B">
      <w:pPr>
        <w:spacing w:after="200" w:line="276" w:lineRule="auto"/>
        <w:jc w:val="center"/>
        <w:rPr>
          <w:rFonts w:ascii="Ubuntu Light" w:eastAsiaTheme="minorHAnsi" w:hAnsi="Ubuntu Light" w:cstheme="minorBidi"/>
          <w:b/>
          <w:color w:val="00B0F0"/>
          <w:sz w:val="28"/>
          <w:szCs w:val="28"/>
          <w:lang w:eastAsia="en-US"/>
        </w:rPr>
      </w:pPr>
      <w:r w:rsidRPr="00A07394">
        <w:rPr>
          <w:rFonts w:ascii="Ubuntu Light" w:eastAsiaTheme="minorHAnsi" w:hAnsi="Ubuntu Light" w:cstheme="minorBidi"/>
          <w:b/>
          <w:color w:val="00B0F0"/>
          <w:sz w:val="28"/>
          <w:szCs w:val="28"/>
          <w:lang w:eastAsia="en-US"/>
        </w:rPr>
        <w:t>Proposition de loi tendant à inscrire l’hydroélectricité au cœur de la transition énergétique et de la relance économique</w:t>
      </w:r>
    </w:p>
    <w:p w:rsidR="00EC796B" w:rsidRPr="00EC796B" w:rsidRDefault="00EC796B" w:rsidP="00EC796B">
      <w:pPr>
        <w:spacing w:after="200" w:line="276" w:lineRule="auto"/>
        <w:jc w:val="center"/>
        <w:rPr>
          <w:rFonts w:ascii="Ubuntu Light" w:eastAsiaTheme="minorHAnsi" w:hAnsi="Ubuntu Light" w:cstheme="minorBidi"/>
          <w:b/>
          <w:lang w:eastAsia="en-US"/>
        </w:rPr>
      </w:pPr>
    </w:p>
    <w:p w:rsidR="000956EB" w:rsidRDefault="00EC796B" w:rsidP="00EC796B">
      <w:pPr>
        <w:spacing w:after="200" w:line="276" w:lineRule="auto"/>
        <w:rPr>
          <w:rFonts w:ascii="Ubuntu Light" w:eastAsiaTheme="minorHAnsi" w:hAnsi="Ubuntu Light" w:cstheme="minorBidi"/>
          <w:lang w:eastAsia="en-US"/>
        </w:rPr>
      </w:pPr>
      <w:r w:rsidRPr="00EC796B">
        <w:rPr>
          <w:rFonts w:ascii="Ubuntu Light" w:eastAsiaTheme="minorHAnsi" w:hAnsi="Ubuntu Light" w:cstheme="minorBidi"/>
          <w:b/>
          <w:color w:val="00B0F0"/>
          <w:u w:val="single"/>
          <w:lang w:eastAsia="en-US"/>
        </w:rPr>
        <w:t>I - CALENDRIER DE LECTURE DE LA PROPOSITION DE LOI</w:t>
      </w:r>
      <w:r w:rsidRPr="00EC796B">
        <w:rPr>
          <w:rFonts w:ascii="Ubuntu Light" w:eastAsiaTheme="minorHAnsi" w:hAnsi="Ubuntu Light" w:cstheme="minorBidi"/>
          <w:b/>
          <w:color w:val="00B0F0"/>
          <w:u w:val="single"/>
          <w:lang w:eastAsia="en-US"/>
        </w:rPr>
        <w:br/>
      </w:r>
      <w:r w:rsidRPr="00EC796B">
        <w:rPr>
          <w:rFonts w:ascii="Ubuntu Light" w:eastAsiaTheme="minorHAnsi" w:hAnsi="Ubuntu Light" w:cstheme="minorBidi"/>
          <w:b/>
          <w:u w:val="single"/>
          <w:lang w:eastAsia="en-US"/>
        </w:rPr>
        <w:br/>
      </w:r>
      <w:r w:rsidRPr="00EC796B">
        <w:rPr>
          <w:rFonts w:ascii="Ubuntu Light" w:eastAsiaTheme="minorHAnsi" w:hAnsi="Ubuntu Light" w:cstheme="minorBidi"/>
          <w:lang w:eastAsia="en-US"/>
        </w:rPr>
        <w:t xml:space="preserve">Dépôt de la proposition de loi </w:t>
      </w:r>
      <w:r w:rsidR="000956EB">
        <w:rPr>
          <w:rFonts w:ascii="Ubuntu Light" w:eastAsiaTheme="minorHAnsi" w:hAnsi="Ubuntu Light" w:cstheme="minorBidi"/>
          <w:lang w:eastAsia="en-US"/>
        </w:rPr>
        <w:t xml:space="preserve">par </w:t>
      </w:r>
      <w:r w:rsidR="000956EB" w:rsidRPr="000956EB">
        <w:rPr>
          <w:rFonts w:ascii="Ubuntu Light" w:eastAsiaTheme="minorHAnsi" w:hAnsi="Ubuntu Light" w:cstheme="minorBidi"/>
          <w:b/>
          <w:lang w:eastAsia="en-US"/>
        </w:rPr>
        <w:t>Daniel GREMILLET</w:t>
      </w:r>
      <w:r w:rsidR="000956EB">
        <w:rPr>
          <w:rFonts w:ascii="Ubuntu Light" w:eastAsiaTheme="minorHAnsi" w:hAnsi="Ubuntu Light" w:cstheme="minorBidi"/>
          <w:lang w:eastAsia="en-US"/>
        </w:rPr>
        <w:t xml:space="preserve"> (et 80 </w:t>
      </w:r>
      <w:proofErr w:type="spellStart"/>
      <w:r w:rsidR="000956EB">
        <w:rPr>
          <w:rFonts w:ascii="Ubuntu Light" w:eastAsiaTheme="minorHAnsi" w:hAnsi="Ubuntu Light" w:cstheme="minorBidi"/>
          <w:lang w:eastAsia="en-US"/>
        </w:rPr>
        <w:t>co-signataires</w:t>
      </w:r>
      <w:proofErr w:type="spellEnd"/>
      <w:r w:rsidR="000956EB">
        <w:rPr>
          <w:rFonts w:ascii="Ubuntu Light" w:eastAsiaTheme="minorHAnsi" w:hAnsi="Ubuntu Light" w:cstheme="minorBidi"/>
          <w:lang w:eastAsia="en-US"/>
        </w:rPr>
        <w:t xml:space="preserve">) </w:t>
      </w:r>
      <w:r w:rsidRPr="00EC796B">
        <w:rPr>
          <w:rFonts w:ascii="Ubuntu Light" w:eastAsiaTheme="minorHAnsi" w:hAnsi="Ubuntu Light" w:cstheme="minorBidi"/>
          <w:lang w:eastAsia="en-US"/>
        </w:rPr>
        <w:t xml:space="preserve">au Sénat : </w:t>
      </w:r>
      <w:r w:rsidR="000956EB">
        <w:rPr>
          <w:rFonts w:ascii="Ubuntu Light" w:eastAsiaTheme="minorHAnsi" w:hAnsi="Ubuntu Light" w:cstheme="minorBidi"/>
          <w:b/>
          <w:lang w:eastAsia="en-US"/>
        </w:rPr>
        <w:t>jeudi 25 février 2021</w:t>
      </w:r>
      <w:r w:rsidRPr="00EC796B">
        <w:rPr>
          <w:rFonts w:ascii="Ubuntu Light" w:eastAsiaTheme="minorHAnsi" w:hAnsi="Ubuntu Light" w:cstheme="minorBidi"/>
          <w:b/>
          <w:lang w:eastAsia="en-US"/>
        </w:rPr>
        <w:br/>
      </w:r>
      <w:r w:rsidRPr="00EC796B">
        <w:rPr>
          <w:rFonts w:ascii="Ubuntu Light" w:eastAsiaTheme="minorHAnsi" w:hAnsi="Ubuntu Light" w:cstheme="minorBidi"/>
          <w:lang w:eastAsia="en-US"/>
        </w:rPr>
        <w:t>Discussion de la proposition de loi en commission :</w:t>
      </w:r>
      <w:r w:rsidRPr="00EC796B">
        <w:rPr>
          <w:rFonts w:ascii="Ubuntu Light" w:eastAsiaTheme="minorHAnsi" w:hAnsi="Ubuntu Light" w:cstheme="minorBidi"/>
          <w:b/>
          <w:lang w:eastAsia="en-US"/>
        </w:rPr>
        <w:t xml:space="preserve"> mercredi 31 mars 2021</w:t>
      </w:r>
      <w:r w:rsidRPr="00EC796B">
        <w:rPr>
          <w:rFonts w:ascii="Ubuntu Light" w:eastAsiaTheme="minorHAnsi" w:hAnsi="Ubuntu Light" w:cstheme="minorBidi"/>
          <w:lang w:eastAsia="en-US"/>
        </w:rPr>
        <w:br/>
        <w:t xml:space="preserve">Vote de la proposition de loi au Sénat : </w:t>
      </w:r>
      <w:r w:rsidRPr="00EC796B">
        <w:rPr>
          <w:rFonts w:ascii="Ubuntu Light" w:eastAsiaTheme="minorHAnsi" w:hAnsi="Ubuntu Light" w:cstheme="minorBidi"/>
          <w:b/>
          <w:lang w:eastAsia="en-US"/>
        </w:rPr>
        <w:t>mardi 13 avril 2021</w:t>
      </w:r>
      <w:r w:rsidR="000956EB">
        <w:rPr>
          <w:rFonts w:ascii="Ubuntu Light" w:eastAsiaTheme="minorHAnsi" w:hAnsi="Ubuntu Light" w:cstheme="minorBidi"/>
          <w:b/>
          <w:lang w:eastAsia="en-US"/>
        </w:rPr>
        <w:t xml:space="preserve"> </w:t>
      </w:r>
      <w:hyperlink r:id="rId8" w:history="1">
        <w:r w:rsidR="000956EB" w:rsidRPr="000956EB">
          <w:rPr>
            <w:rStyle w:val="Lienhypertexte"/>
            <w:rFonts w:ascii="Ubuntu Light" w:eastAsiaTheme="minorHAnsi" w:hAnsi="Ubuntu Light" w:cstheme="minorBidi"/>
            <w:lang w:eastAsia="en-US"/>
          </w:rPr>
          <w:t>(texte N°95)</w:t>
        </w:r>
      </w:hyperlink>
      <w:r w:rsidRPr="000956EB">
        <w:rPr>
          <w:rFonts w:ascii="Ubuntu Light" w:eastAsiaTheme="minorHAnsi" w:hAnsi="Ubuntu Light" w:cstheme="minorBidi"/>
          <w:lang w:eastAsia="en-US"/>
        </w:rPr>
        <w:br/>
      </w:r>
      <w:r w:rsidRPr="00EC796B">
        <w:rPr>
          <w:rFonts w:ascii="Ubuntu Light" w:eastAsiaTheme="minorHAnsi" w:hAnsi="Ubuntu Light" w:cstheme="minorBidi"/>
          <w:b/>
          <w:color w:val="000000" w:themeColor="text1"/>
          <w:lang w:eastAsia="en-US"/>
        </w:rPr>
        <w:t>La proposition de loi votée part donc pour une discussion à l’Assemblée nationale</w:t>
      </w:r>
      <w:r w:rsidR="000956EB">
        <w:rPr>
          <w:rFonts w:ascii="Ubuntu Light" w:eastAsiaTheme="minorHAnsi" w:hAnsi="Ubuntu Light" w:cstheme="minorBidi"/>
          <w:b/>
          <w:color w:val="000000" w:themeColor="text1"/>
          <w:lang w:eastAsia="en-US"/>
        </w:rPr>
        <w:t xml:space="preserve"> </w:t>
      </w:r>
      <w:hyperlink r:id="rId9" w:history="1">
        <w:r w:rsidR="000956EB" w:rsidRPr="000956EB">
          <w:rPr>
            <w:rStyle w:val="Lienhypertexte"/>
            <w:rFonts w:ascii="Ubuntu Light" w:eastAsiaTheme="minorHAnsi" w:hAnsi="Ubuntu Light" w:cstheme="minorBidi"/>
            <w:lang w:eastAsia="en-US"/>
          </w:rPr>
          <w:t>(texte n°4094)</w:t>
        </w:r>
        <w:r w:rsidRPr="000956EB">
          <w:rPr>
            <w:rStyle w:val="Lienhypertexte"/>
            <w:rFonts w:ascii="Ubuntu Light" w:eastAsiaTheme="minorHAnsi" w:hAnsi="Ubuntu Light" w:cstheme="minorBidi"/>
            <w:lang w:eastAsia="en-US"/>
          </w:rPr>
          <w:t>.</w:t>
        </w:r>
      </w:hyperlink>
      <w:r w:rsidRPr="00EC796B">
        <w:rPr>
          <w:rFonts w:ascii="Ubuntu Light" w:eastAsiaTheme="minorHAnsi" w:hAnsi="Ubuntu Light" w:cstheme="minorBidi"/>
          <w:b/>
          <w:lang w:eastAsia="en-US"/>
        </w:rPr>
        <w:br/>
      </w:r>
    </w:p>
    <w:p w:rsidR="00EC796B" w:rsidRPr="00EC796B" w:rsidRDefault="00EC796B" w:rsidP="00EC796B">
      <w:pPr>
        <w:spacing w:after="200" w:line="276" w:lineRule="auto"/>
        <w:rPr>
          <w:rFonts w:ascii="Ubuntu Light" w:eastAsiaTheme="minorHAnsi" w:hAnsi="Ubuntu Light" w:cstheme="minorBidi"/>
          <w:b/>
          <w:u w:val="single"/>
          <w:lang w:eastAsia="en-US"/>
        </w:rPr>
      </w:pPr>
      <w:r w:rsidRPr="00EC796B">
        <w:rPr>
          <w:rFonts w:ascii="Ubuntu Light" w:eastAsiaTheme="minorHAnsi" w:hAnsi="Ubuntu Light" w:cstheme="minorBidi"/>
          <w:lang w:eastAsia="en-US"/>
        </w:rPr>
        <w:t>Rapporteurs du texte</w:t>
      </w:r>
      <w:r w:rsidRPr="00EC796B">
        <w:rPr>
          <w:rFonts w:ascii="Ubuntu Light" w:eastAsiaTheme="minorHAnsi" w:hAnsi="Ubuntu Light" w:cstheme="minorBidi"/>
          <w:b/>
          <w:lang w:eastAsia="en-US"/>
        </w:rPr>
        <w:t xml:space="preserve"> : </w:t>
      </w:r>
      <w:r w:rsidRPr="00EC796B">
        <w:rPr>
          <w:rFonts w:ascii="Ubuntu Light" w:eastAsiaTheme="minorHAnsi" w:hAnsi="Ubuntu Light" w:cstheme="minorBidi"/>
          <w:lang w:eastAsia="en-US"/>
        </w:rPr>
        <w:t xml:space="preserve">Patrick </w:t>
      </w:r>
      <w:r w:rsidRPr="00EC796B">
        <w:rPr>
          <w:rFonts w:ascii="Ubuntu Light" w:eastAsiaTheme="minorHAnsi" w:hAnsi="Ubuntu Light" w:cstheme="minorBidi"/>
          <w:b/>
          <w:lang w:eastAsia="en-US"/>
        </w:rPr>
        <w:t xml:space="preserve">CHAUVET </w:t>
      </w:r>
      <w:r w:rsidRPr="00EC796B">
        <w:rPr>
          <w:rFonts w:ascii="Ubuntu Light" w:eastAsiaTheme="minorHAnsi" w:hAnsi="Ubuntu Light" w:cstheme="minorBidi"/>
          <w:lang w:eastAsia="en-US"/>
        </w:rPr>
        <w:t>(Seine-Maritime),</w:t>
      </w:r>
      <w:r w:rsidRPr="00EC796B">
        <w:rPr>
          <w:rFonts w:ascii="Ubuntu Light" w:eastAsiaTheme="minorHAnsi" w:hAnsi="Ubuntu Light" w:cstheme="minorBidi"/>
          <w:b/>
          <w:lang w:eastAsia="en-US"/>
        </w:rPr>
        <w:t xml:space="preserve"> </w:t>
      </w:r>
      <w:r w:rsidRPr="00EC796B">
        <w:rPr>
          <w:rFonts w:ascii="Ubuntu Light" w:eastAsiaTheme="minorHAnsi" w:hAnsi="Ubuntu Light" w:cstheme="minorBidi"/>
          <w:lang w:eastAsia="en-US"/>
        </w:rPr>
        <w:t>Laurence</w:t>
      </w:r>
      <w:r w:rsidRPr="00EC796B">
        <w:rPr>
          <w:rFonts w:ascii="Ubuntu Light" w:eastAsiaTheme="minorHAnsi" w:hAnsi="Ubuntu Light" w:cstheme="minorBidi"/>
          <w:b/>
          <w:lang w:eastAsia="en-US"/>
        </w:rPr>
        <w:t xml:space="preserve"> MULLER-BRONN</w:t>
      </w:r>
      <w:r w:rsidRPr="00EC796B">
        <w:rPr>
          <w:rFonts w:ascii="Ubuntu Light" w:eastAsiaTheme="minorHAnsi" w:hAnsi="Ubuntu Light" w:cstheme="minorBidi"/>
          <w:lang w:eastAsia="en-US"/>
        </w:rPr>
        <w:t xml:space="preserve"> (Bas-Rhin)</w:t>
      </w:r>
      <w:r w:rsidRPr="00EC796B">
        <w:rPr>
          <w:rFonts w:ascii="Ubuntu Light" w:eastAsiaTheme="minorHAnsi" w:hAnsi="Ubuntu Light" w:cstheme="minorBidi"/>
          <w:b/>
          <w:lang w:eastAsia="en-US"/>
        </w:rPr>
        <w:t xml:space="preserve">, </w:t>
      </w:r>
      <w:r w:rsidRPr="00EC796B">
        <w:rPr>
          <w:rFonts w:ascii="Ubuntu Light" w:eastAsiaTheme="minorHAnsi" w:hAnsi="Ubuntu Light" w:cstheme="minorBidi"/>
          <w:lang w:eastAsia="en-US"/>
        </w:rPr>
        <w:t xml:space="preserve">Christine </w:t>
      </w:r>
      <w:r w:rsidRPr="00EC796B">
        <w:rPr>
          <w:rFonts w:ascii="Ubuntu Light" w:eastAsiaTheme="minorHAnsi" w:hAnsi="Ubuntu Light" w:cstheme="minorBidi"/>
          <w:b/>
          <w:lang w:eastAsia="en-US"/>
        </w:rPr>
        <w:t xml:space="preserve">LAVARDE </w:t>
      </w:r>
      <w:r w:rsidRPr="00EC796B">
        <w:rPr>
          <w:rFonts w:ascii="Ubuntu Light" w:eastAsiaTheme="minorHAnsi" w:hAnsi="Ubuntu Light" w:cstheme="minorBidi"/>
          <w:lang w:eastAsia="en-US"/>
        </w:rPr>
        <w:t>(Hauts-de-Seine)</w:t>
      </w:r>
      <w:r w:rsidRPr="00EC796B">
        <w:rPr>
          <w:rFonts w:ascii="Ubuntu Light" w:eastAsiaTheme="minorHAnsi" w:hAnsi="Ubuntu Light" w:cstheme="minorBidi"/>
          <w:lang w:eastAsia="en-US"/>
        </w:rPr>
        <w:tab/>
      </w:r>
    </w:p>
    <w:p w:rsidR="000956EB" w:rsidRDefault="000956EB" w:rsidP="00EC796B">
      <w:pPr>
        <w:spacing w:after="200" w:line="276" w:lineRule="auto"/>
        <w:rPr>
          <w:rFonts w:ascii="Ubuntu Light" w:eastAsiaTheme="minorHAnsi" w:hAnsi="Ubuntu Light" w:cstheme="minorBidi"/>
          <w:b/>
          <w:color w:val="00B0F0"/>
          <w:sz w:val="28"/>
          <w:szCs w:val="28"/>
          <w:u w:val="single"/>
          <w:lang w:eastAsia="en-US"/>
        </w:rPr>
      </w:pPr>
    </w:p>
    <w:p w:rsidR="00EC796B" w:rsidRPr="00EC796B" w:rsidRDefault="00EC796B" w:rsidP="00EC796B">
      <w:pPr>
        <w:spacing w:after="200" w:line="276" w:lineRule="auto"/>
        <w:rPr>
          <w:rFonts w:ascii="Ubuntu Light" w:eastAsiaTheme="minorHAnsi" w:hAnsi="Ubuntu Light" w:cstheme="minorBidi"/>
          <w:b/>
          <w:color w:val="00B0F0"/>
          <w:sz w:val="28"/>
          <w:szCs w:val="28"/>
          <w:u w:val="single"/>
          <w:lang w:eastAsia="en-US"/>
        </w:rPr>
      </w:pPr>
      <w:r w:rsidRPr="00EC796B">
        <w:rPr>
          <w:rFonts w:ascii="Ubuntu Light" w:eastAsiaTheme="minorHAnsi" w:hAnsi="Ubuntu Light" w:cstheme="minorBidi"/>
          <w:b/>
          <w:color w:val="00B0F0"/>
          <w:sz w:val="28"/>
          <w:szCs w:val="28"/>
          <w:u w:val="single"/>
          <w:lang w:eastAsia="en-US"/>
        </w:rPr>
        <w:t xml:space="preserve">II </w:t>
      </w:r>
      <w:r w:rsidR="000956EB">
        <w:rPr>
          <w:rFonts w:ascii="Ubuntu Light" w:eastAsiaTheme="minorHAnsi" w:hAnsi="Ubuntu Light" w:cstheme="minorBidi"/>
          <w:b/>
          <w:color w:val="00B0F0"/>
          <w:sz w:val="28"/>
          <w:szCs w:val="28"/>
          <w:u w:val="single"/>
          <w:lang w:eastAsia="en-US"/>
        </w:rPr>
        <w:t>–</w:t>
      </w:r>
      <w:r w:rsidRPr="00EC796B">
        <w:rPr>
          <w:rFonts w:ascii="Ubuntu Light" w:eastAsiaTheme="minorHAnsi" w:hAnsi="Ubuntu Light" w:cstheme="minorBidi"/>
          <w:b/>
          <w:color w:val="00B0F0"/>
          <w:sz w:val="28"/>
          <w:szCs w:val="28"/>
          <w:u w:val="single"/>
          <w:lang w:eastAsia="en-US"/>
        </w:rPr>
        <w:t xml:space="preserve"> </w:t>
      </w:r>
      <w:r w:rsidR="000956EB">
        <w:rPr>
          <w:rFonts w:ascii="Ubuntu Light" w:eastAsiaTheme="minorHAnsi" w:hAnsi="Ubuntu Light" w:cstheme="minorBidi"/>
          <w:b/>
          <w:color w:val="00B0F0"/>
          <w:sz w:val="28"/>
          <w:szCs w:val="28"/>
          <w:u w:val="single"/>
          <w:lang w:eastAsia="en-US"/>
        </w:rPr>
        <w:t>DESCRIPTION GENERALE</w:t>
      </w:r>
      <w:r w:rsidRPr="00EC796B">
        <w:rPr>
          <w:rFonts w:ascii="Ubuntu Light" w:eastAsiaTheme="minorHAnsi" w:hAnsi="Ubuntu Light" w:cstheme="minorBidi"/>
          <w:b/>
          <w:color w:val="00B0F0"/>
          <w:sz w:val="28"/>
          <w:szCs w:val="28"/>
          <w:u w:val="single"/>
          <w:lang w:eastAsia="en-US"/>
        </w:rPr>
        <w:t xml:space="preserve"> : </w:t>
      </w:r>
    </w:p>
    <w:p w:rsidR="000956EB" w:rsidRDefault="000956EB" w:rsidP="000956EB">
      <w:pPr>
        <w:spacing w:after="200" w:line="276" w:lineRule="auto"/>
        <w:jc w:val="both"/>
        <w:rPr>
          <w:rFonts w:ascii="Ubuntu Light" w:eastAsiaTheme="minorHAnsi" w:hAnsi="Ubuntu Light" w:cstheme="minorBidi"/>
          <w:lang w:eastAsia="en-US"/>
        </w:rPr>
      </w:pPr>
      <w:hyperlink r:id="rId10" w:history="1">
        <w:r w:rsidRPr="000956EB">
          <w:rPr>
            <w:rStyle w:val="Lienhypertexte"/>
            <w:rFonts w:ascii="Ubuntu Light" w:eastAsiaTheme="minorHAnsi" w:hAnsi="Ubuntu Light" w:cstheme="minorBidi"/>
            <w:lang w:eastAsia="en-US"/>
          </w:rPr>
          <w:t>Exposé des motifs</w:t>
        </w:r>
      </w:hyperlink>
      <w:r>
        <w:rPr>
          <w:rFonts w:ascii="Ubuntu Light" w:eastAsiaTheme="minorHAnsi" w:hAnsi="Ubuntu Light" w:cstheme="minorBidi"/>
          <w:lang w:eastAsia="en-US"/>
        </w:rPr>
        <w:t xml:space="preserve"> </w:t>
      </w:r>
    </w:p>
    <w:p w:rsidR="000956EB" w:rsidRPr="00EC796B" w:rsidRDefault="000956EB" w:rsidP="000956EB">
      <w:pPr>
        <w:spacing w:after="200" w:line="276" w:lineRule="auto"/>
        <w:jc w:val="both"/>
        <w:rPr>
          <w:rFonts w:ascii="Ubuntu Light" w:eastAsiaTheme="minorHAnsi" w:hAnsi="Ubuntu Light" w:cstheme="minorBidi"/>
          <w:lang w:eastAsia="en-US"/>
        </w:rPr>
      </w:pPr>
      <w:r w:rsidRPr="00EC796B">
        <w:rPr>
          <w:rFonts w:ascii="Ubuntu Light" w:eastAsiaTheme="minorHAnsi" w:hAnsi="Ubuntu Light" w:cstheme="minorBidi"/>
          <w:lang w:eastAsia="en-US"/>
        </w:rPr>
        <w:t xml:space="preserve">Pour </w:t>
      </w:r>
      <w:r w:rsidRPr="00EC796B">
        <w:rPr>
          <w:rFonts w:ascii="Ubuntu Light" w:eastAsiaTheme="minorHAnsi" w:hAnsi="Ubuntu Light" w:cstheme="minorBidi"/>
          <w:b/>
          <w:lang w:eastAsia="en-US"/>
        </w:rPr>
        <w:t>Daniel GREMILLET</w:t>
      </w:r>
      <w:r w:rsidRPr="00EC796B">
        <w:rPr>
          <w:rFonts w:ascii="Ubuntu Light" w:eastAsiaTheme="minorHAnsi" w:hAnsi="Ubuntu Light" w:cstheme="minorBidi"/>
          <w:lang w:eastAsia="en-US"/>
        </w:rPr>
        <w:t xml:space="preserve">, cette proposition de loi part du constat que l'hydroélectricité qui représente </w:t>
      </w:r>
      <w:r w:rsidRPr="00EC796B">
        <w:rPr>
          <w:rFonts w:ascii="Ubuntu Light" w:eastAsiaTheme="minorHAnsi" w:hAnsi="Ubuntu Light" w:cstheme="minorBidi"/>
          <w:b/>
          <w:lang w:eastAsia="en-US"/>
        </w:rPr>
        <w:t>11% de notre production d'électricité totale et 52% de la production d'électricité renouvelable</w:t>
      </w:r>
      <w:r w:rsidRPr="00EC796B">
        <w:rPr>
          <w:rFonts w:ascii="Ubuntu Light" w:eastAsiaTheme="minorHAnsi" w:hAnsi="Ubuntu Light" w:cstheme="minorBidi"/>
          <w:lang w:eastAsia="en-US"/>
        </w:rPr>
        <w:t xml:space="preserve">, constitue une source d'énergie de premier plan parmi les sources d'énergie les plus </w:t>
      </w:r>
      <w:proofErr w:type="spellStart"/>
      <w:r w:rsidRPr="00EC796B">
        <w:rPr>
          <w:rFonts w:ascii="Ubuntu Light" w:eastAsiaTheme="minorHAnsi" w:hAnsi="Ubuntu Light" w:cstheme="minorBidi"/>
          <w:lang w:eastAsia="en-US"/>
        </w:rPr>
        <w:t>décarbonées</w:t>
      </w:r>
      <w:proofErr w:type="spellEnd"/>
      <w:r w:rsidRPr="00EC796B">
        <w:rPr>
          <w:rFonts w:ascii="Ubuntu Light" w:eastAsiaTheme="minorHAnsi" w:hAnsi="Ubuntu Light" w:cstheme="minorBidi"/>
          <w:lang w:eastAsia="en-US"/>
        </w:rPr>
        <w:t xml:space="preserve"> </w:t>
      </w:r>
      <w:r w:rsidRPr="00EC796B">
        <w:rPr>
          <w:rFonts w:ascii="Ubuntu Light" w:eastAsiaTheme="minorHAnsi" w:hAnsi="Ubuntu Light" w:cstheme="minorBidi"/>
          <w:b/>
          <w:lang w:eastAsia="en-US"/>
        </w:rPr>
        <w:t>est confrontée à de multiples difficultés et une complexité administrative</w:t>
      </w:r>
      <w:r w:rsidRPr="00EC796B">
        <w:rPr>
          <w:rFonts w:ascii="Ubuntu Light" w:eastAsiaTheme="minorHAnsi" w:hAnsi="Ubuntu Light" w:cstheme="minorBidi"/>
          <w:lang w:eastAsia="en-US"/>
        </w:rPr>
        <w:t xml:space="preserve">. Le marché de l'hydroélectricité génère </w:t>
      </w:r>
      <w:r w:rsidRPr="00EC796B">
        <w:rPr>
          <w:rFonts w:ascii="Ubuntu Light" w:eastAsiaTheme="minorHAnsi" w:hAnsi="Ubuntu Light" w:cstheme="minorBidi"/>
          <w:b/>
          <w:lang w:eastAsia="en-US"/>
        </w:rPr>
        <w:t xml:space="preserve">3,6 milliards d'euros en 2016, dont 636 millions d'investissements et la filière représente 11 600 emplois </w:t>
      </w:r>
      <w:r w:rsidRPr="00EC796B">
        <w:rPr>
          <w:rFonts w:ascii="Ubuntu Light" w:eastAsiaTheme="minorHAnsi" w:hAnsi="Ubuntu Light" w:cstheme="minorBidi"/>
          <w:b/>
          <w:lang w:eastAsia="en-US"/>
        </w:rPr>
        <w:lastRenderedPageBreak/>
        <w:t>directs</w:t>
      </w:r>
      <w:r w:rsidRPr="00EC796B">
        <w:rPr>
          <w:rFonts w:ascii="Ubuntu Light" w:eastAsiaTheme="minorHAnsi" w:hAnsi="Ubuntu Light" w:cstheme="minorBidi"/>
          <w:lang w:eastAsia="en-US"/>
        </w:rPr>
        <w:t xml:space="preserve">. La France dispose d’atouts stratégiques dans le domaine de l’hydroélectricité, en étant le 2ème producteur européen et le 10ème mondial. </w:t>
      </w:r>
    </w:p>
    <w:p w:rsidR="000956EB" w:rsidRPr="00EC796B" w:rsidRDefault="000956EB" w:rsidP="000956EB">
      <w:pPr>
        <w:spacing w:after="200" w:line="276" w:lineRule="auto"/>
        <w:jc w:val="both"/>
        <w:rPr>
          <w:rFonts w:ascii="Ubuntu Light" w:eastAsiaTheme="minorHAnsi" w:hAnsi="Ubuntu Light" w:cstheme="minorBidi"/>
          <w:lang w:eastAsia="en-US"/>
        </w:rPr>
      </w:pPr>
      <w:r w:rsidRPr="00EC796B">
        <w:rPr>
          <w:rFonts w:ascii="Ubuntu Light" w:eastAsiaTheme="minorHAnsi" w:hAnsi="Ubuntu Light" w:cstheme="minorBidi"/>
          <w:lang w:eastAsia="en-US"/>
        </w:rPr>
        <w:t xml:space="preserve">Lors de la discussion générale, </w:t>
      </w:r>
      <w:r w:rsidRPr="00EC796B">
        <w:rPr>
          <w:rFonts w:ascii="Ubuntu Light" w:eastAsiaTheme="minorHAnsi" w:hAnsi="Ubuntu Light" w:cstheme="minorBidi"/>
          <w:b/>
          <w:lang w:eastAsia="en-US"/>
        </w:rPr>
        <w:t>Daniel GREMILLET, a indiqué que sur les 110 milliards du plan de relance, seulement 0,3% représentait l’hydroélectricité. Dénonçant une insuffisance du gouvernement sur ce sujet, Loi Energie, plan de relance et Loi Climat et Résilience, il a donc souhaité déposer cette proposition de loi pour que l’hydroélectricité trouve toute sa place dans les territoires.</w:t>
      </w:r>
      <w:r w:rsidRPr="00EC796B">
        <w:rPr>
          <w:rFonts w:ascii="Ubuntu Light" w:eastAsiaTheme="minorHAnsi" w:hAnsi="Ubuntu Light" w:cstheme="minorBidi"/>
          <w:b/>
          <w:lang w:eastAsia="en-US"/>
        </w:rPr>
        <w:tab/>
      </w:r>
    </w:p>
    <w:p w:rsidR="000956EB" w:rsidRDefault="000956EB" w:rsidP="000956EB">
      <w:pPr>
        <w:spacing w:after="200" w:line="276" w:lineRule="auto"/>
        <w:jc w:val="both"/>
        <w:rPr>
          <w:rFonts w:ascii="Ubuntu Light" w:eastAsiaTheme="minorHAnsi" w:hAnsi="Ubuntu Light" w:cstheme="minorBidi"/>
          <w:lang w:eastAsia="en-US"/>
        </w:rPr>
      </w:pPr>
    </w:p>
    <w:p w:rsidR="000956EB" w:rsidRDefault="000956EB" w:rsidP="000956EB">
      <w:pPr>
        <w:spacing w:after="200" w:line="276" w:lineRule="auto"/>
        <w:jc w:val="both"/>
        <w:rPr>
          <w:rFonts w:ascii="Ubuntu Light" w:eastAsiaTheme="minorHAnsi" w:hAnsi="Ubuntu Light" w:cstheme="minorBidi"/>
          <w:lang w:eastAsia="en-US"/>
        </w:rPr>
      </w:pPr>
      <w:r>
        <w:rPr>
          <w:rFonts w:ascii="Ubuntu Light" w:eastAsiaTheme="minorHAnsi" w:hAnsi="Ubuntu Light" w:cstheme="minorBidi"/>
          <w:lang w:eastAsia="en-US"/>
        </w:rPr>
        <w:t xml:space="preserve">Le projet de loi est </w:t>
      </w:r>
      <w:r w:rsidRPr="00EC796B">
        <w:rPr>
          <w:rFonts w:ascii="Ubuntu Light" w:eastAsiaTheme="minorHAnsi" w:hAnsi="Ubuntu Light" w:cstheme="minorBidi"/>
          <w:lang w:eastAsia="en-US"/>
        </w:rPr>
        <w:t>composé de 19</w:t>
      </w:r>
      <w:r>
        <w:rPr>
          <w:rFonts w:ascii="Ubuntu Light" w:eastAsiaTheme="minorHAnsi" w:hAnsi="Ubuntu Light" w:cstheme="minorBidi"/>
          <w:lang w:eastAsia="en-US"/>
        </w:rPr>
        <w:t xml:space="preserve"> articles de loi. </w:t>
      </w:r>
    </w:p>
    <w:p w:rsidR="000956EB" w:rsidRPr="00EC796B" w:rsidRDefault="000956EB" w:rsidP="000956EB">
      <w:pPr>
        <w:spacing w:after="200" w:line="276" w:lineRule="auto"/>
        <w:jc w:val="both"/>
        <w:rPr>
          <w:rFonts w:ascii="Ubuntu Light" w:eastAsiaTheme="minorHAnsi" w:hAnsi="Ubuntu Light" w:cstheme="minorBidi"/>
          <w:lang w:eastAsia="en-US"/>
        </w:rPr>
      </w:pPr>
      <w:r w:rsidRPr="00EC796B">
        <w:rPr>
          <w:rFonts w:ascii="Ubuntu Light" w:eastAsiaTheme="minorHAnsi" w:hAnsi="Ubuntu Light" w:cstheme="minorBidi"/>
          <w:lang w:eastAsia="en-US"/>
        </w:rPr>
        <w:t xml:space="preserve">Elle propose 3 leviers d’action : </w:t>
      </w:r>
      <w:r w:rsidRPr="00EC796B">
        <w:rPr>
          <w:rFonts w:ascii="Ubuntu Light" w:eastAsiaTheme="minorHAnsi" w:hAnsi="Ubuntu Light" w:cstheme="minorBidi"/>
          <w:b/>
          <w:lang w:eastAsia="en-US"/>
        </w:rPr>
        <w:t>consolider le cadre stratégique en faveur de la production d’énergie hydraulique, simplifier les normes qui leur sont applicables et renforcer les incitations fiscales existantes.</w:t>
      </w:r>
      <w:r w:rsidRPr="00EC796B">
        <w:rPr>
          <w:rFonts w:ascii="Ubuntu Light" w:eastAsiaTheme="minorHAnsi" w:hAnsi="Ubuntu Light" w:cstheme="minorBidi"/>
          <w:lang w:eastAsia="en-US"/>
        </w:rPr>
        <w:t xml:space="preserve"> </w:t>
      </w:r>
    </w:p>
    <w:p w:rsidR="00AF57BD" w:rsidRPr="00DA6878" w:rsidRDefault="001D3AAB" w:rsidP="001D3AAB">
      <w:pPr>
        <w:spacing w:after="200" w:line="276" w:lineRule="auto"/>
        <w:jc w:val="both"/>
        <w:rPr>
          <w:rFonts w:ascii="Ubuntu Light" w:hAnsi="Ubuntu Light"/>
          <w:color w:val="000000" w:themeColor="text1"/>
        </w:rPr>
      </w:pPr>
      <w:r>
        <w:rPr>
          <w:rFonts w:ascii="Ubuntu Light" w:eastAsiaTheme="minorHAnsi" w:hAnsi="Ubuntu Light" w:cstheme="minorBidi"/>
          <w:lang w:eastAsia="en-US"/>
        </w:rPr>
        <w:br/>
      </w:r>
      <w:r w:rsidR="00AF57BD" w:rsidRPr="0099156B">
        <w:rPr>
          <w:rFonts w:ascii="Ubuntu Light" w:eastAsiaTheme="minorHAnsi" w:hAnsi="Ubuntu Light" w:cstheme="minorBidi"/>
          <w:b/>
          <w:color w:val="000000" w:themeColor="text1"/>
          <w:lang w:eastAsia="en-US"/>
        </w:rPr>
        <w:t>Article 1</w:t>
      </w:r>
      <w:r w:rsidR="00AF57BD" w:rsidRPr="00DA6878">
        <w:rPr>
          <w:rFonts w:ascii="Ubuntu Light" w:eastAsiaTheme="minorHAnsi" w:hAnsi="Ubuntu Light" w:cstheme="minorBidi"/>
          <w:color w:val="000000" w:themeColor="text1"/>
          <w:lang w:eastAsia="en-US"/>
        </w:rPr>
        <w:t> </w:t>
      </w:r>
      <w:r w:rsidR="0058418D">
        <w:rPr>
          <w:rFonts w:ascii="Ubuntu Light" w:eastAsiaTheme="minorHAnsi" w:hAnsi="Ubuntu Light" w:cstheme="minorBidi"/>
          <w:color w:val="000000" w:themeColor="text1"/>
          <w:lang w:eastAsia="en-US"/>
        </w:rPr>
        <w:t xml:space="preserve">(modification de l’article L100-4 du code de l’énergie) </w:t>
      </w:r>
      <w:r w:rsidR="00AF57BD" w:rsidRPr="00DA6878">
        <w:rPr>
          <w:rFonts w:ascii="Ubuntu Light" w:eastAsiaTheme="minorHAnsi" w:hAnsi="Ubuntu Light" w:cstheme="minorBidi"/>
          <w:color w:val="000000" w:themeColor="text1"/>
          <w:lang w:eastAsia="en-US"/>
        </w:rPr>
        <w:t xml:space="preserve">: </w:t>
      </w:r>
      <w:r w:rsidR="0099156B">
        <w:rPr>
          <w:rFonts w:ascii="Ubuntu Light" w:hAnsi="Ubuntu Light"/>
          <w:color w:val="000000" w:themeColor="text1"/>
        </w:rPr>
        <w:t>Il</w:t>
      </w:r>
      <w:r w:rsidR="00AF57BD" w:rsidRPr="00DA6878">
        <w:rPr>
          <w:rFonts w:ascii="Ubuntu Light" w:hAnsi="Ubuntu Light"/>
          <w:color w:val="000000" w:themeColor="text1"/>
        </w:rPr>
        <w:t xml:space="preserve"> vise à compléter l’objectif afférent à l’hydroélectricité </w:t>
      </w:r>
      <w:r w:rsidR="00533F8E">
        <w:rPr>
          <w:rFonts w:ascii="Ubuntu Light" w:hAnsi="Ubuntu Light"/>
          <w:color w:val="000000" w:themeColor="text1"/>
        </w:rPr>
        <w:t>et</w:t>
      </w:r>
      <w:r w:rsidR="00AF57BD" w:rsidRPr="00DA6878">
        <w:rPr>
          <w:rFonts w:ascii="Ubuntu Light" w:hAnsi="Ubuntu Light"/>
          <w:color w:val="000000" w:themeColor="text1"/>
        </w:rPr>
        <w:t xml:space="preserve"> fixe parmi les objectifs de notre politique énergétique nationale celui « d’encourager la production d’énergie hydraulique, notamment la petite hydroélectricité »</w:t>
      </w:r>
    </w:p>
    <w:p w:rsidR="0058418D" w:rsidRDefault="00AF57BD" w:rsidP="001D3AAB">
      <w:pPr>
        <w:spacing w:after="200" w:line="276" w:lineRule="auto"/>
        <w:jc w:val="both"/>
        <w:rPr>
          <w:rFonts w:ascii="Ubuntu Light" w:hAnsi="Ubuntu Light"/>
        </w:rPr>
      </w:pPr>
      <w:r w:rsidRPr="0099156B">
        <w:rPr>
          <w:rFonts w:ascii="Ubuntu Light" w:hAnsi="Ubuntu Light"/>
          <w:b/>
          <w:color w:val="000000" w:themeColor="text1"/>
        </w:rPr>
        <w:t>Article 2 </w:t>
      </w:r>
      <w:r w:rsidR="0058418D" w:rsidRPr="0058418D">
        <w:rPr>
          <w:rFonts w:ascii="Ubuntu Light" w:hAnsi="Ubuntu Light"/>
          <w:color w:val="000000" w:themeColor="text1"/>
        </w:rPr>
        <w:t>(ajout à l’article L100-1A du code de l’éne</w:t>
      </w:r>
      <w:r w:rsidR="0058418D">
        <w:rPr>
          <w:rFonts w:ascii="Ubuntu Light" w:hAnsi="Ubuntu Light"/>
          <w:color w:val="000000" w:themeColor="text1"/>
        </w:rPr>
        <w:t>r</w:t>
      </w:r>
      <w:r w:rsidR="0058418D" w:rsidRPr="0058418D">
        <w:rPr>
          <w:rFonts w:ascii="Ubuntu Light" w:hAnsi="Ubuntu Light"/>
          <w:color w:val="000000" w:themeColor="text1"/>
        </w:rPr>
        <w:t>gie)</w:t>
      </w:r>
      <w:r w:rsidR="0058418D">
        <w:rPr>
          <w:rFonts w:ascii="Ubuntu Light" w:hAnsi="Ubuntu Light"/>
          <w:color w:val="000000" w:themeColor="text1"/>
        </w:rPr>
        <w:t xml:space="preserve"> </w:t>
      </w:r>
      <w:r w:rsidRPr="0058418D">
        <w:rPr>
          <w:rFonts w:ascii="Ubuntu Light" w:hAnsi="Ubuntu Light"/>
          <w:color w:val="000000" w:themeColor="text1"/>
        </w:rPr>
        <w:t>:</w:t>
      </w:r>
      <w:r w:rsidRPr="00DA6878">
        <w:rPr>
          <w:rFonts w:ascii="Ubuntu Light" w:hAnsi="Ubuntu Light"/>
          <w:color w:val="000000" w:themeColor="text1"/>
        </w:rPr>
        <w:t xml:space="preserve"> </w:t>
      </w:r>
      <w:r w:rsidR="00533F8E">
        <w:rPr>
          <w:rFonts w:ascii="Ubuntu Light" w:hAnsi="Ubuntu Light"/>
        </w:rPr>
        <w:t>Il conforte</w:t>
      </w:r>
      <w:r w:rsidR="0058418D">
        <w:rPr>
          <w:rFonts w:ascii="Ubuntu Light" w:hAnsi="Ubuntu Light"/>
        </w:rPr>
        <w:t xml:space="preserve"> la « loi quinquennale</w:t>
      </w:r>
      <w:r w:rsidRPr="00DA6878">
        <w:rPr>
          <w:rFonts w:ascii="Ubuntu Light" w:hAnsi="Ubuntu Light"/>
        </w:rPr>
        <w:t>»</w:t>
      </w:r>
      <w:r w:rsidR="0058418D">
        <w:rPr>
          <w:rFonts w:ascii="Ubuntu Light" w:hAnsi="Ubuntu Light"/>
        </w:rPr>
        <w:t xml:space="preserve"> (2003)</w:t>
      </w:r>
      <w:r w:rsidRPr="00DA6878">
        <w:rPr>
          <w:rFonts w:ascii="Ubuntu Light" w:hAnsi="Ubuntu Light"/>
        </w:rPr>
        <w:t xml:space="preserve"> pour ce qui concerne l’hydroélectricité. </w:t>
      </w:r>
    </w:p>
    <w:p w:rsidR="0058418D" w:rsidRPr="00DA6878" w:rsidRDefault="0099156B" w:rsidP="001D3AAB">
      <w:pPr>
        <w:spacing w:after="200" w:line="276" w:lineRule="auto"/>
        <w:jc w:val="both"/>
        <w:rPr>
          <w:rFonts w:ascii="Ubuntu Light" w:hAnsi="Ubuntu Light"/>
        </w:rPr>
      </w:pPr>
      <w:r>
        <w:rPr>
          <w:rFonts w:ascii="Ubuntu Light" w:hAnsi="Ubuntu Light"/>
        </w:rPr>
        <w:br/>
      </w:r>
      <w:r w:rsidR="00AF57BD" w:rsidRPr="0099156B">
        <w:rPr>
          <w:rFonts w:ascii="Ubuntu Light" w:hAnsi="Ubuntu Light"/>
          <w:b/>
        </w:rPr>
        <w:t>Article 3</w:t>
      </w:r>
      <w:r w:rsidR="00AF57BD" w:rsidRPr="00DA6878">
        <w:rPr>
          <w:rFonts w:ascii="Ubuntu Light" w:hAnsi="Ubuntu Light"/>
        </w:rPr>
        <w:t> </w:t>
      </w:r>
      <w:r w:rsidR="0058418D">
        <w:rPr>
          <w:rFonts w:ascii="Ubuntu Light" w:hAnsi="Ubuntu Light"/>
        </w:rPr>
        <w:t xml:space="preserve">(Modification de l’article L141-2 du code de l’énergie) </w:t>
      </w:r>
      <w:r w:rsidR="00AF57BD" w:rsidRPr="00DA6878">
        <w:rPr>
          <w:rFonts w:ascii="Ubuntu Light" w:hAnsi="Ubuntu Light"/>
        </w:rPr>
        <w:t xml:space="preserve">: </w:t>
      </w:r>
      <w:r>
        <w:rPr>
          <w:rFonts w:ascii="Ubuntu Light" w:hAnsi="Ubuntu Light"/>
        </w:rPr>
        <w:t>Il a</w:t>
      </w:r>
      <w:r w:rsidR="00DA6878" w:rsidRPr="00DA6878">
        <w:rPr>
          <w:rFonts w:ascii="Ubuntu Light" w:hAnsi="Ubuntu Light"/>
        </w:rPr>
        <w:t xml:space="preserve"> pour objet de consolider la PPE s’agissant de l’hydroélectricité. En l’état actuel du droit, la PPE comprend six volets dont un consacré « au développement de l’exploitation des énergies » et un autre « au développement équilibré […] du stockage […] des énergie</w:t>
      </w:r>
      <w:r w:rsidR="0058418D">
        <w:rPr>
          <w:rFonts w:ascii="Ubuntu Light" w:hAnsi="Ubuntu Light"/>
        </w:rPr>
        <w:t>s</w:t>
      </w:r>
      <w:r w:rsidR="00DA6878" w:rsidRPr="00DA6878">
        <w:rPr>
          <w:rFonts w:ascii="Ubuntu Light" w:hAnsi="Ubuntu Light"/>
        </w:rPr>
        <w:t xml:space="preserve">» </w:t>
      </w:r>
      <w:r>
        <w:rPr>
          <w:rFonts w:ascii="Ubuntu Light" w:hAnsi="Ubuntu Light"/>
        </w:rPr>
        <w:tab/>
      </w:r>
      <w:r w:rsidR="00DA6878" w:rsidRPr="00DA6878">
        <w:rPr>
          <w:rFonts w:ascii="Ubuntu Light" w:hAnsi="Ubuntu Light"/>
        </w:rPr>
        <w:br/>
      </w:r>
      <w:r w:rsidR="00DA6878" w:rsidRPr="0099156B">
        <w:rPr>
          <w:rFonts w:ascii="Ubuntu Light" w:hAnsi="Ubuntu Light"/>
          <w:b/>
        </w:rPr>
        <w:t>Article 4</w:t>
      </w:r>
      <w:r w:rsidR="00DA6878" w:rsidRPr="00DA6878">
        <w:rPr>
          <w:rFonts w:ascii="Ubuntu Light" w:hAnsi="Ubuntu Light"/>
        </w:rPr>
        <w:t> </w:t>
      </w:r>
      <w:r w:rsidR="0058418D">
        <w:rPr>
          <w:rFonts w:ascii="Ubuntu Light" w:hAnsi="Ubuntu Light"/>
        </w:rPr>
        <w:t xml:space="preserve">(modification de l’article 179 de la loi n°2019-1479 de finances pour 2020) </w:t>
      </w:r>
      <w:r w:rsidR="00DA6878" w:rsidRPr="00DA6878">
        <w:rPr>
          <w:rFonts w:ascii="Ubuntu Light" w:hAnsi="Ubuntu Light"/>
        </w:rPr>
        <w:t xml:space="preserve">: </w:t>
      </w:r>
      <w:r>
        <w:rPr>
          <w:rFonts w:ascii="Ubuntu Light" w:hAnsi="Ubuntu Light"/>
        </w:rPr>
        <w:t>Il a</w:t>
      </w:r>
      <w:r w:rsidR="00DA6878" w:rsidRPr="00DA6878">
        <w:rPr>
          <w:rFonts w:ascii="Ubuntu Light" w:hAnsi="Ubuntu Light"/>
        </w:rPr>
        <w:t xml:space="preserve"> vocation à renforcer l’information du Parlement sur la mise en œuvre des politiques publiques en faveur </w:t>
      </w:r>
      <w:r w:rsidR="0058418D">
        <w:rPr>
          <w:rFonts w:ascii="Ubuntu Light" w:hAnsi="Ubuntu Light"/>
        </w:rPr>
        <w:t xml:space="preserve">de l’hydroélectricité. </w:t>
      </w:r>
      <w:r w:rsidR="0058418D" w:rsidRPr="0058418D">
        <w:rPr>
          <w:rFonts w:ascii="Ubuntu Light" w:hAnsi="Ubuntu Light"/>
          <w:b/>
        </w:rPr>
        <w:t>Article 4bis</w:t>
      </w:r>
      <w:r w:rsidR="00BC44CF">
        <w:rPr>
          <w:rFonts w:ascii="Ubuntu Light" w:hAnsi="Ubuntu Light"/>
          <w:b/>
        </w:rPr>
        <w:t>, nouveau</w:t>
      </w:r>
      <w:r w:rsidR="0058418D">
        <w:rPr>
          <w:rFonts w:ascii="Ubuntu Light" w:hAnsi="Ubuntu Light"/>
        </w:rPr>
        <w:t xml:space="preserve"> (ajout de l’article L214-17) : bilan triennal transmis  au CNE, au Conseil supérieur de l’énergie, au Parlement. </w:t>
      </w:r>
    </w:p>
    <w:p w:rsidR="00BC44CF" w:rsidRDefault="00DA6878" w:rsidP="001D3AAB">
      <w:pPr>
        <w:spacing w:after="200" w:line="276" w:lineRule="auto"/>
        <w:jc w:val="both"/>
        <w:rPr>
          <w:rFonts w:ascii="Ubuntu Light" w:hAnsi="Ubuntu Light"/>
          <w:b/>
        </w:rPr>
      </w:pPr>
      <w:r w:rsidRPr="0099156B">
        <w:rPr>
          <w:rFonts w:ascii="Ubuntu Light" w:hAnsi="Ubuntu Light"/>
          <w:b/>
        </w:rPr>
        <w:t>Article 5</w:t>
      </w:r>
      <w:r w:rsidRPr="00DA6878">
        <w:rPr>
          <w:rFonts w:ascii="Ubuntu Light" w:hAnsi="Ubuntu Light"/>
        </w:rPr>
        <w:t> </w:t>
      </w:r>
      <w:r w:rsidR="0058418D">
        <w:rPr>
          <w:rFonts w:ascii="Ubuntu Light" w:hAnsi="Ubuntu Light"/>
        </w:rPr>
        <w:t xml:space="preserve">(modification du L214-17 et L214-18-1) – ZOOM ci-après </w:t>
      </w:r>
      <w:r w:rsidRPr="00DA6878">
        <w:rPr>
          <w:rFonts w:ascii="Ubuntu Light" w:hAnsi="Ubuntu Light"/>
        </w:rPr>
        <w:t xml:space="preserve">: </w:t>
      </w:r>
      <w:r w:rsidR="0099156B">
        <w:rPr>
          <w:rFonts w:ascii="Ubuntu Light" w:hAnsi="Ubuntu Light"/>
        </w:rPr>
        <w:t>Il</w:t>
      </w:r>
      <w:r w:rsidRPr="00DA6878">
        <w:rPr>
          <w:rFonts w:ascii="Ubuntu Light" w:hAnsi="Ubuntu Light"/>
        </w:rPr>
        <w:t xml:space="preserve"> entend </w:t>
      </w:r>
      <w:r w:rsidR="00BC44CF">
        <w:rPr>
          <w:rFonts w:ascii="Ubuntu Light" w:hAnsi="Ubuntu Light"/>
        </w:rPr>
        <w:t xml:space="preserve">développer </w:t>
      </w:r>
      <w:r w:rsidRPr="00DA6878">
        <w:rPr>
          <w:rFonts w:ascii="Ubuntu Light" w:hAnsi="Ubuntu Light"/>
        </w:rPr>
        <w:t xml:space="preserve"> la dérogation aux règles de continuité écologique, pr</w:t>
      </w:r>
      <w:r w:rsidR="00780689">
        <w:rPr>
          <w:rFonts w:ascii="Ubuntu Light" w:hAnsi="Ubuntu Light"/>
        </w:rPr>
        <w:t>évue pour les « moulins à eau »</w:t>
      </w:r>
      <w:r w:rsidR="00BC44CF">
        <w:rPr>
          <w:rFonts w:ascii="Ubuntu Light" w:hAnsi="Ubuntu Light"/>
        </w:rPr>
        <w:t>. Articles 5 bis, nouveaux : impact sur le classement des cours d’eau et sur la catégorisation des seuils en « obstacle à la continuité ».</w:t>
      </w:r>
    </w:p>
    <w:p w:rsidR="0099156B" w:rsidRPr="0099156B" w:rsidRDefault="0099156B" w:rsidP="001D3AAB">
      <w:pPr>
        <w:spacing w:after="200" w:line="276" w:lineRule="auto"/>
        <w:jc w:val="both"/>
        <w:rPr>
          <w:rFonts w:ascii="Ubuntu Light" w:hAnsi="Ubuntu Light"/>
        </w:rPr>
      </w:pPr>
      <w:r w:rsidRPr="0099156B">
        <w:rPr>
          <w:rFonts w:ascii="Ubuntu Light" w:hAnsi="Ubuntu Light"/>
          <w:b/>
        </w:rPr>
        <w:t>Article 6</w:t>
      </w:r>
      <w:r w:rsidRPr="0099156B">
        <w:rPr>
          <w:rFonts w:ascii="Ubuntu Light" w:hAnsi="Ubuntu Light"/>
        </w:rPr>
        <w:t> </w:t>
      </w:r>
      <w:r w:rsidR="00BC44CF">
        <w:rPr>
          <w:rFonts w:ascii="Ubuntu Light" w:hAnsi="Ubuntu Light"/>
        </w:rPr>
        <w:t xml:space="preserve">(modification des articles L311-1, L363-7, L511-6 du code de l’énergie) </w:t>
      </w:r>
      <w:r w:rsidRPr="0099156B">
        <w:rPr>
          <w:rFonts w:ascii="Ubuntu Light" w:hAnsi="Ubuntu Light"/>
        </w:rPr>
        <w:t>:</w:t>
      </w:r>
      <w:r w:rsidR="00571C70">
        <w:rPr>
          <w:rFonts w:ascii="Ubuntu Light" w:hAnsi="Ubuntu Light"/>
        </w:rPr>
        <w:t xml:space="preserve"> </w:t>
      </w:r>
      <w:r>
        <w:rPr>
          <w:rFonts w:ascii="Ubuntu Light" w:hAnsi="Ubuntu Light"/>
        </w:rPr>
        <w:t>Il a</w:t>
      </w:r>
      <w:r w:rsidRPr="0099156B">
        <w:rPr>
          <w:rFonts w:ascii="Ubuntu Light" w:hAnsi="Ubuntu Light"/>
        </w:rPr>
        <w:t xml:space="preserve"> pour objet de faciliter les augmentations de puissance pour les installations hydrauliques autorisées, en leur permettant d’augmenter de 25 % leur puissance maximale brute, y compris au-delà de 4,5 MW, sans qu’elles relèvent pour autant du </w:t>
      </w:r>
      <w:r w:rsidRPr="0099156B">
        <w:rPr>
          <w:rFonts w:ascii="Ubuntu Light" w:hAnsi="Ubuntu Light"/>
        </w:rPr>
        <w:lastRenderedPageBreak/>
        <w:t xml:space="preserve">régime de la concession. </w:t>
      </w:r>
      <w:r w:rsidR="00BC44CF" w:rsidRPr="00BC44CF">
        <w:rPr>
          <w:rFonts w:ascii="Ubuntu Light" w:hAnsi="Ubuntu Light"/>
          <w:b/>
        </w:rPr>
        <w:t>Article 6bis, nouveau</w:t>
      </w:r>
      <w:r w:rsidR="00BC44CF">
        <w:rPr>
          <w:rFonts w:ascii="Ubuntu Light" w:hAnsi="Ubuntu Light"/>
        </w:rPr>
        <w:t xml:space="preserve"> (modification du L511-2 et 511-3 du code de l’énergie) : porté à connaissance de l’autorité administrative de l’installation de turbines </w:t>
      </w:r>
      <w:proofErr w:type="spellStart"/>
      <w:r w:rsidR="00BC44CF">
        <w:rPr>
          <w:rFonts w:ascii="Ubuntu Light" w:hAnsi="Ubuntu Light"/>
        </w:rPr>
        <w:t>ichtyocompatibles</w:t>
      </w:r>
      <w:proofErr w:type="spellEnd"/>
      <w:r w:rsidR="00BC44CF">
        <w:rPr>
          <w:rFonts w:ascii="Ubuntu Light" w:hAnsi="Ubuntu Light"/>
        </w:rPr>
        <w:t xml:space="preserve">. </w:t>
      </w:r>
    </w:p>
    <w:p w:rsidR="0099156B" w:rsidRPr="0099156B" w:rsidRDefault="0099156B" w:rsidP="001D3AAB">
      <w:pPr>
        <w:spacing w:after="200" w:line="276" w:lineRule="auto"/>
        <w:jc w:val="both"/>
        <w:rPr>
          <w:rFonts w:ascii="Ubuntu Light" w:hAnsi="Ubuntu Light"/>
        </w:rPr>
      </w:pPr>
      <w:r w:rsidRPr="0099156B">
        <w:rPr>
          <w:rFonts w:ascii="Ubuntu Light" w:hAnsi="Ubuntu Light"/>
          <w:b/>
        </w:rPr>
        <w:t>Article 7</w:t>
      </w:r>
      <w:r w:rsidRPr="0099156B">
        <w:rPr>
          <w:rFonts w:ascii="Ubuntu Light" w:hAnsi="Ubuntu Light"/>
        </w:rPr>
        <w:t> </w:t>
      </w:r>
      <w:r w:rsidR="00BC44CF">
        <w:rPr>
          <w:rFonts w:ascii="Ubuntu Light" w:hAnsi="Ubuntu Light"/>
        </w:rPr>
        <w:t xml:space="preserve">(L511-14 nouveau) </w:t>
      </w:r>
      <w:r w:rsidRPr="0099156B">
        <w:rPr>
          <w:rFonts w:ascii="Ubuntu Light" w:hAnsi="Ubuntu Light"/>
        </w:rPr>
        <w:t xml:space="preserve">: </w:t>
      </w:r>
      <w:r>
        <w:rPr>
          <w:rFonts w:ascii="Ubuntu Light" w:hAnsi="Ubuntu Light"/>
        </w:rPr>
        <w:t xml:space="preserve">Il </w:t>
      </w:r>
      <w:r w:rsidR="00BC44CF">
        <w:rPr>
          <w:rFonts w:ascii="Ubuntu Light" w:hAnsi="Ubuntu Light"/>
        </w:rPr>
        <w:t>p</w:t>
      </w:r>
      <w:r w:rsidRPr="0099156B">
        <w:rPr>
          <w:rFonts w:ascii="Ubuntu Light" w:hAnsi="Ubuntu Light"/>
        </w:rPr>
        <w:t>révoi</w:t>
      </w:r>
      <w:r w:rsidR="00BC44CF">
        <w:rPr>
          <w:rFonts w:ascii="Ubuntu Light" w:hAnsi="Ubuntu Light"/>
        </w:rPr>
        <w:t>t un cadre restrictif pour le règlement d’eau des installations hydrauliques autorisées ou concédées</w:t>
      </w:r>
      <w:r w:rsidRPr="0099156B">
        <w:rPr>
          <w:rFonts w:ascii="Ubuntu Light" w:hAnsi="Ubuntu Light"/>
        </w:rPr>
        <w:t>.</w:t>
      </w:r>
      <w:r w:rsidR="00BC44CF">
        <w:rPr>
          <w:rFonts w:ascii="Ubuntu Light" w:hAnsi="Ubuntu Light"/>
        </w:rPr>
        <w:t xml:space="preserve"> </w:t>
      </w:r>
      <w:r w:rsidR="00BC44CF" w:rsidRPr="00260177">
        <w:rPr>
          <w:rFonts w:ascii="Ubuntu Light" w:hAnsi="Ubuntu Light"/>
          <w:b/>
        </w:rPr>
        <w:t>Article 7bis, nouveau</w:t>
      </w:r>
      <w:r w:rsidR="00BC44CF">
        <w:rPr>
          <w:rFonts w:ascii="Ubuntu Light" w:hAnsi="Ubuntu Light"/>
        </w:rPr>
        <w:t xml:space="preserve"> (ajout à l’article L100-2 du code de l’énergie) : </w:t>
      </w:r>
      <w:r w:rsidR="00260177">
        <w:rPr>
          <w:rFonts w:ascii="Ubuntu Light" w:hAnsi="Ubuntu Light"/>
        </w:rPr>
        <w:t>limiter le coût des prescriptions applicables aux installations hydrauliques.</w:t>
      </w:r>
      <w:r w:rsidRPr="0099156B">
        <w:rPr>
          <w:rFonts w:ascii="Ubuntu Light" w:hAnsi="Ubuntu Light"/>
        </w:rPr>
        <w:t xml:space="preserve"> </w:t>
      </w:r>
    </w:p>
    <w:p w:rsidR="0099156B" w:rsidRPr="0099156B" w:rsidRDefault="0099156B" w:rsidP="001D3AAB">
      <w:pPr>
        <w:spacing w:after="200" w:line="276" w:lineRule="auto"/>
        <w:jc w:val="both"/>
        <w:rPr>
          <w:rFonts w:ascii="Ubuntu Light" w:hAnsi="Ubuntu Light"/>
        </w:rPr>
      </w:pPr>
      <w:r w:rsidRPr="0099156B">
        <w:rPr>
          <w:rFonts w:ascii="Ubuntu Light" w:hAnsi="Ubuntu Light"/>
          <w:b/>
        </w:rPr>
        <w:t>Article 8</w:t>
      </w:r>
      <w:r w:rsidRPr="0099156B">
        <w:rPr>
          <w:rFonts w:ascii="Ubuntu Light" w:hAnsi="Ubuntu Light"/>
        </w:rPr>
        <w:t> </w:t>
      </w:r>
      <w:r w:rsidR="00260177">
        <w:rPr>
          <w:rFonts w:ascii="Ubuntu Light" w:hAnsi="Ubuntu Light"/>
        </w:rPr>
        <w:t xml:space="preserve">(modification du L511-6-1, L521-16-1, L521-18 du code de l’énergie) </w:t>
      </w:r>
      <w:r w:rsidRPr="0099156B">
        <w:rPr>
          <w:rFonts w:ascii="Ubuntu Light" w:hAnsi="Ubuntu Light"/>
        </w:rPr>
        <w:t xml:space="preserve">: </w:t>
      </w:r>
      <w:r>
        <w:rPr>
          <w:rFonts w:ascii="Ubuntu Light" w:hAnsi="Ubuntu Light"/>
        </w:rPr>
        <w:t xml:space="preserve">Il </w:t>
      </w:r>
      <w:r w:rsidRPr="0099156B">
        <w:rPr>
          <w:rFonts w:ascii="Ubuntu Light" w:hAnsi="Ubuntu Light"/>
        </w:rPr>
        <w:t xml:space="preserve">vise à appliquer le principe « silence vaut acceptation », au-delà d’un délai de deux mois, à plusieurs procédures liées aux installations hydrauliques concédées : - </w:t>
      </w:r>
      <w:r w:rsidR="00780689">
        <w:rPr>
          <w:rFonts w:ascii="Ubuntu Light" w:hAnsi="Ubuntu Light"/>
        </w:rPr>
        <w:br/>
      </w:r>
      <w:r w:rsidR="00780689">
        <w:rPr>
          <w:rFonts w:ascii="Ubuntu Light" w:hAnsi="Ubuntu Light"/>
        </w:rPr>
        <w:br/>
      </w:r>
      <w:r w:rsidRPr="00571C70">
        <w:rPr>
          <w:rFonts w:ascii="Ubuntu Light" w:hAnsi="Ubuntu Light"/>
          <w:b/>
        </w:rPr>
        <w:t>Article 9</w:t>
      </w:r>
      <w:r>
        <w:rPr>
          <w:rFonts w:ascii="Ubuntu Light" w:hAnsi="Ubuntu Light"/>
        </w:rPr>
        <w:t> </w:t>
      </w:r>
      <w:r w:rsidR="00260177">
        <w:rPr>
          <w:rFonts w:ascii="Ubuntu Light" w:hAnsi="Ubuntu Light"/>
        </w:rPr>
        <w:t xml:space="preserve">(modification du L524-1 du code de l’énergie) </w:t>
      </w:r>
      <w:r>
        <w:rPr>
          <w:rFonts w:ascii="Ubuntu Light" w:hAnsi="Ubuntu Light"/>
        </w:rPr>
        <w:t>:</w:t>
      </w:r>
      <w:r w:rsidRPr="0099156B">
        <w:rPr>
          <w:rFonts w:ascii="Ubuntu Light" w:hAnsi="Ubuntu Light"/>
        </w:rPr>
        <w:t xml:space="preserve"> </w:t>
      </w:r>
      <w:r>
        <w:rPr>
          <w:rFonts w:ascii="Ubuntu Light" w:hAnsi="Ubuntu Light"/>
        </w:rPr>
        <w:t>Il p</w:t>
      </w:r>
      <w:r w:rsidRPr="0099156B">
        <w:rPr>
          <w:rFonts w:ascii="Ubuntu Light" w:hAnsi="Ubuntu Light"/>
        </w:rPr>
        <w:t>révoit que le représentant de l’État dans le département informe les maires ainsi que les présidents d’EPCI intéressés et, le cas échéant, le comité suivi de l’exécution de la concession et de gestion des usages de l’eau ou la commission locale de l’eau (CLE) en tenant lieu de toute évolution dans l’organisation des instal</w:t>
      </w:r>
      <w:r w:rsidR="00780689">
        <w:rPr>
          <w:rFonts w:ascii="Ubuntu Light" w:hAnsi="Ubuntu Light"/>
        </w:rPr>
        <w:t>lations hydrauliques concédées.</w:t>
      </w:r>
    </w:p>
    <w:p w:rsidR="00260177" w:rsidRDefault="0099156B" w:rsidP="0099156B">
      <w:pPr>
        <w:spacing w:after="200" w:line="276" w:lineRule="auto"/>
        <w:jc w:val="both"/>
        <w:rPr>
          <w:rFonts w:ascii="Ubuntu Light" w:hAnsi="Ubuntu Light"/>
        </w:rPr>
      </w:pPr>
      <w:r w:rsidRPr="0099156B">
        <w:rPr>
          <w:rFonts w:ascii="Ubuntu Light" w:hAnsi="Ubuntu Light"/>
          <w:b/>
        </w:rPr>
        <w:t>Article 10</w:t>
      </w:r>
      <w:r w:rsidRPr="0099156B">
        <w:rPr>
          <w:rFonts w:ascii="Ubuntu Light" w:hAnsi="Ubuntu Light"/>
        </w:rPr>
        <w:t xml:space="preserve"> : </w:t>
      </w:r>
      <w:r>
        <w:rPr>
          <w:rFonts w:ascii="Ubuntu Light" w:hAnsi="Ubuntu Light"/>
        </w:rPr>
        <w:t xml:space="preserve">Il crée </w:t>
      </w:r>
      <w:r w:rsidR="00260177">
        <w:rPr>
          <w:rFonts w:ascii="Ubuntu Light" w:hAnsi="Ubuntu Light"/>
        </w:rPr>
        <w:t xml:space="preserve">à titre expérimental </w:t>
      </w:r>
      <w:r w:rsidRPr="0099156B">
        <w:rPr>
          <w:rFonts w:ascii="Ubuntu Light" w:hAnsi="Ubuntu Light"/>
        </w:rPr>
        <w:t>un référent unique, placé auprès du représentant de l’État dans le département, à même de répondre à l’ensemble des demandes d’information et de conseil portant sur l’installation et relevant des administrations de l’État et de ses démembrements.</w:t>
      </w:r>
      <w:r w:rsidR="00260177">
        <w:rPr>
          <w:rFonts w:ascii="Ubuntu Light" w:hAnsi="Ubuntu Light"/>
        </w:rPr>
        <w:t xml:space="preserve"> Modalités d’application définies en décret en Conseil d’Etat).</w:t>
      </w:r>
      <w:r>
        <w:rPr>
          <w:rFonts w:ascii="Ubuntu Light" w:hAnsi="Ubuntu Light"/>
        </w:rPr>
        <w:br/>
      </w:r>
      <w:r>
        <w:rPr>
          <w:rFonts w:ascii="Ubuntu Light" w:hAnsi="Ubuntu Light"/>
        </w:rPr>
        <w:br/>
      </w:r>
      <w:r w:rsidRPr="0099156B">
        <w:rPr>
          <w:rFonts w:ascii="Ubuntu Light" w:hAnsi="Ubuntu Light"/>
          <w:b/>
        </w:rPr>
        <w:t>Article 11</w:t>
      </w:r>
      <w:r>
        <w:rPr>
          <w:rFonts w:ascii="Ubuntu Light" w:hAnsi="Ubuntu Light"/>
        </w:rPr>
        <w:t> </w:t>
      </w:r>
      <w:r w:rsidR="00260177">
        <w:rPr>
          <w:rFonts w:ascii="Ubuntu Light" w:hAnsi="Ubuntu Light"/>
        </w:rPr>
        <w:t xml:space="preserve">(ajout au L511-15) </w:t>
      </w:r>
      <w:r>
        <w:rPr>
          <w:rFonts w:ascii="Ubuntu Light" w:hAnsi="Ubuntu Light"/>
        </w:rPr>
        <w:t>: Il</w:t>
      </w:r>
      <w:r w:rsidRPr="0099156B">
        <w:rPr>
          <w:rFonts w:ascii="Ubuntu Light" w:hAnsi="Ubuntu Light"/>
        </w:rPr>
        <w:t xml:space="preserve"> </w:t>
      </w:r>
      <w:r>
        <w:rPr>
          <w:rFonts w:ascii="Ubuntu Light" w:hAnsi="Ubuntu Light"/>
        </w:rPr>
        <w:t>crée</w:t>
      </w:r>
      <w:r w:rsidRPr="0099156B">
        <w:rPr>
          <w:rFonts w:ascii="Ubuntu Light" w:hAnsi="Ubuntu Light"/>
        </w:rPr>
        <w:t xml:space="preserve"> un portail national de l’hydroélectricité.</w:t>
      </w:r>
      <w:r>
        <w:rPr>
          <w:rFonts w:ascii="Ubuntu Light" w:hAnsi="Ubuntu Light"/>
        </w:rPr>
        <w:t xml:space="preserve"> </w:t>
      </w:r>
      <w:r w:rsidRPr="0099156B">
        <w:rPr>
          <w:rFonts w:ascii="Ubuntu Light" w:hAnsi="Ubuntu Light"/>
        </w:rPr>
        <w:t>Actuellement, les informations néces</w:t>
      </w:r>
      <w:r>
        <w:rPr>
          <w:rFonts w:ascii="Ubuntu Light" w:hAnsi="Ubuntu Light"/>
        </w:rPr>
        <w:t xml:space="preserve">saires aux porteurs de projets </w:t>
      </w:r>
      <w:r w:rsidRPr="0099156B">
        <w:rPr>
          <w:rFonts w:ascii="Ubuntu Light" w:hAnsi="Ubuntu Light"/>
        </w:rPr>
        <w:t>hydroélectriques, notamment pour l’identifica</w:t>
      </w:r>
      <w:r>
        <w:rPr>
          <w:rFonts w:ascii="Ubuntu Light" w:hAnsi="Ubuntu Light"/>
        </w:rPr>
        <w:t xml:space="preserve">tion précise de leur potentiel  </w:t>
      </w:r>
      <w:r w:rsidRPr="0099156B">
        <w:rPr>
          <w:rFonts w:ascii="Ubuntu Light" w:hAnsi="Ubuntu Light"/>
        </w:rPr>
        <w:t>de développement, sont parcellaires et fragmentées.</w:t>
      </w:r>
      <w:r w:rsidR="00260177">
        <w:rPr>
          <w:rFonts w:ascii="Ubuntu Light" w:hAnsi="Ubuntu Light"/>
        </w:rPr>
        <w:t xml:space="preserve"> Décret d’application en Conseil d’Etat. Article 11bis, nouveau (Ajout au L100-2 du code de l’énergie) : Reconnaissance d’intérêt majeur de la production d’électricité d’origine hydraulique ainsi que son stockage au cas par cas.</w:t>
      </w:r>
    </w:p>
    <w:p w:rsidR="00260177" w:rsidRDefault="0099156B" w:rsidP="0099156B">
      <w:pPr>
        <w:spacing w:after="200" w:line="276" w:lineRule="auto"/>
        <w:jc w:val="both"/>
        <w:rPr>
          <w:rFonts w:ascii="Ubuntu Light" w:hAnsi="Ubuntu Light"/>
        </w:rPr>
      </w:pPr>
      <w:r w:rsidRPr="00757AF6">
        <w:rPr>
          <w:rFonts w:ascii="Ubuntu Light" w:hAnsi="Ubuntu Light"/>
          <w:b/>
        </w:rPr>
        <w:t>Article 12</w:t>
      </w:r>
      <w:r w:rsidRPr="00757AF6">
        <w:rPr>
          <w:rFonts w:ascii="Ubuntu Light" w:hAnsi="Ubuntu Light"/>
        </w:rPr>
        <w:t xml:space="preserve"> : </w:t>
      </w:r>
      <w:r w:rsidR="00260177">
        <w:rPr>
          <w:rFonts w:ascii="Ubuntu Light" w:hAnsi="Ubuntu Light"/>
        </w:rPr>
        <w:t>supprimé</w:t>
      </w:r>
    </w:p>
    <w:p w:rsidR="00FF0A72" w:rsidRDefault="00FF0A72" w:rsidP="0099156B">
      <w:pPr>
        <w:spacing w:after="200" w:line="276" w:lineRule="auto"/>
        <w:jc w:val="both"/>
        <w:rPr>
          <w:rFonts w:ascii="Ubuntu Light" w:hAnsi="Ubuntu Light"/>
        </w:rPr>
      </w:pPr>
      <w:r w:rsidRPr="00FF0A72">
        <w:rPr>
          <w:rFonts w:ascii="Ubuntu Light" w:hAnsi="Ubuntu Light"/>
          <w:b/>
        </w:rPr>
        <w:t>Article</w:t>
      </w:r>
      <w:r w:rsidR="00757AF6" w:rsidRPr="00FF0A72">
        <w:rPr>
          <w:rFonts w:ascii="Ubuntu Light" w:hAnsi="Ubuntu Light"/>
          <w:b/>
        </w:rPr>
        <w:t xml:space="preserve"> 13</w:t>
      </w:r>
      <w:r w:rsidR="00571C70">
        <w:rPr>
          <w:rFonts w:ascii="Ubuntu Light" w:hAnsi="Ubuntu Light"/>
        </w:rPr>
        <w:t xml:space="preserve"> : Il </w:t>
      </w:r>
      <w:r w:rsidR="00757AF6" w:rsidRPr="00571C70">
        <w:rPr>
          <w:rFonts w:ascii="Ubuntu Light" w:hAnsi="Ubuntu Light"/>
        </w:rPr>
        <w:t xml:space="preserve">institue une réduction d’impôt (de 30 %) sur le revenu des personnes physiques (IRPP) pour les propriétaires des « moulins à eau », à raison des travaux réalisés et </w:t>
      </w:r>
      <w:r w:rsidR="00260177">
        <w:rPr>
          <w:rFonts w:ascii="Ubuntu Light" w:hAnsi="Ubuntu Light"/>
        </w:rPr>
        <w:t>des équipements acquis pour la préservation de la biodiversité et la restauration écologique.</w:t>
      </w:r>
    </w:p>
    <w:p w:rsidR="00AF12C1" w:rsidRDefault="00FF0A72" w:rsidP="0099156B">
      <w:pPr>
        <w:spacing w:after="200" w:line="276" w:lineRule="auto"/>
        <w:jc w:val="both"/>
        <w:rPr>
          <w:rFonts w:ascii="Ubuntu Light" w:hAnsi="Ubuntu Light"/>
        </w:rPr>
      </w:pPr>
      <w:r w:rsidRPr="00FF0A72">
        <w:rPr>
          <w:rFonts w:ascii="Ubuntu Light" w:hAnsi="Ubuntu Light"/>
          <w:b/>
        </w:rPr>
        <w:t>Article 14 :</w:t>
      </w:r>
      <w:r w:rsidR="00AF12C1">
        <w:rPr>
          <w:rFonts w:ascii="Ubuntu Light" w:hAnsi="Ubuntu Light"/>
        </w:rPr>
        <w:t xml:space="preserve"> Il </w:t>
      </w:r>
      <w:r w:rsidRPr="00FF0A72">
        <w:rPr>
          <w:rFonts w:ascii="Ubuntu Light" w:hAnsi="Ubuntu Light"/>
        </w:rPr>
        <w:t>institue un mécanisme de suramortissement (de 40%) sur l’impôt sur le revenu des personnes physiques (IRPP) et l’impôt sur les sociétés (IS) pour les exploitants d’instal</w:t>
      </w:r>
      <w:r w:rsidR="00AF12C1">
        <w:rPr>
          <w:rFonts w:ascii="Ubuntu Light" w:hAnsi="Ubuntu Light"/>
        </w:rPr>
        <w:t xml:space="preserve">lations hydrauliques autorisées. </w:t>
      </w:r>
    </w:p>
    <w:p w:rsidR="00FF0A72" w:rsidRDefault="00757AF6" w:rsidP="0099156B">
      <w:pPr>
        <w:spacing w:after="200" w:line="276" w:lineRule="auto"/>
        <w:jc w:val="both"/>
        <w:rPr>
          <w:rFonts w:ascii="Ubuntu Light" w:hAnsi="Ubuntu Light"/>
        </w:rPr>
      </w:pPr>
      <w:r w:rsidRPr="00FF0A72">
        <w:rPr>
          <w:rFonts w:ascii="Ubuntu Light" w:hAnsi="Ubuntu Light"/>
        </w:rPr>
        <w:br/>
      </w:r>
      <w:r w:rsidRPr="00571C70">
        <w:rPr>
          <w:rFonts w:ascii="Ubuntu Light" w:hAnsi="Ubuntu Light"/>
        </w:rPr>
        <w:br/>
      </w:r>
      <w:r w:rsidR="00FF0A72" w:rsidRPr="00FF0A72">
        <w:rPr>
          <w:rFonts w:ascii="Ubuntu Light" w:hAnsi="Ubuntu Light"/>
          <w:b/>
        </w:rPr>
        <w:lastRenderedPageBreak/>
        <w:t>A</w:t>
      </w:r>
      <w:r w:rsidRPr="00FF0A72">
        <w:rPr>
          <w:rFonts w:ascii="Ubuntu Light" w:hAnsi="Ubuntu Light"/>
          <w:b/>
        </w:rPr>
        <w:t>rticle 1</w:t>
      </w:r>
      <w:r w:rsidR="00FF0A72">
        <w:rPr>
          <w:rFonts w:ascii="Ubuntu Light" w:hAnsi="Ubuntu Light"/>
          <w:b/>
        </w:rPr>
        <w:t>5</w:t>
      </w:r>
      <w:r w:rsidR="00FF0A72">
        <w:rPr>
          <w:rFonts w:ascii="Ubuntu Light" w:hAnsi="Ubuntu Light"/>
        </w:rPr>
        <w:t xml:space="preserve"> : Il </w:t>
      </w:r>
      <w:r w:rsidRPr="00571C70">
        <w:rPr>
          <w:rFonts w:ascii="Ubuntu Light" w:hAnsi="Ubuntu Light"/>
        </w:rPr>
        <w:t xml:space="preserve">vise à permettre aux communes et aux EPCI d’exonérer, de TFPB ou de CFE, les nouvelles installations hydroélectriques, jusqu’à deux ans après leur mise en service. </w:t>
      </w:r>
    </w:p>
    <w:p w:rsidR="00FF0A72" w:rsidRDefault="00FF0A72" w:rsidP="0099156B">
      <w:pPr>
        <w:spacing w:after="200" w:line="276" w:lineRule="auto"/>
        <w:jc w:val="both"/>
        <w:rPr>
          <w:rFonts w:ascii="Ubuntu Light" w:hAnsi="Ubuntu Light"/>
        </w:rPr>
      </w:pPr>
      <w:r>
        <w:rPr>
          <w:rFonts w:ascii="Ubuntu Light" w:hAnsi="Ubuntu Light"/>
          <w:b/>
        </w:rPr>
        <w:t>A</w:t>
      </w:r>
      <w:r w:rsidR="00757AF6" w:rsidRPr="00FF0A72">
        <w:rPr>
          <w:rFonts w:ascii="Ubuntu Light" w:hAnsi="Ubuntu Light"/>
          <w:b/>
        </w:rPr>
        <w:t>rticle 16</w:t>
      </w:r>
      <w:r>
        <w:rPr>
          <w:rFonts w:ascii="Ubuntu Light" w:hAnsi="Ubuntu Light"/>
        </w:rPr>
        <w:t xml:space="preserve"> : Il </w:t>
      </w:r>
      <w:r w:rsidR="00757AF6" w:rsidRPr="00571C70">
        <w:rPr>
          <w:rFonts w:ascii="Ubuntu Light" w:hAnsi="Ubuntu Light"/>
        </w:rPr>
        <w:t xml:space="preserve">autorise les communes ou les EPCI à exonérer les STEP d’IFER. Comme l’article 12, ces deux articles respectent la liberté locale en ouvrant une faculté aux communes et aux EPCI, dont ils pourront librement se saisir, ou non, en fonction des situations locales. </w:t>
      </w:r>
    </w:p>
    <w:p w:rsidR="00EC796B" w:rsidRPr="00495629" w:rsidRDefault="00FF0A72" w:rsidP="001D3AAB">
      <w:pPr>
        <w:spacing w:after="200" w:line="276" w:lineRule="auto"/>
        <w:jc w:val="both"/>
        <w:rPr>
          <w:rFonts w:ascii="Ubuntu Light" w:hAnsi="Ubuntu Light"/>
        </w:rPr>
      </w:pPr>
      <w:r>
        <w:rPr>
          <w:rFonts w:ascii="Ubuntu Light" w:hAnsi="Ubuntu Light"/>
          <w:b/>
        </w:rPr>
        <w:t>A</w:t>
      </w:r>
      <w:r w:rsidR="00757AF6" w:rsidRPr="00FF0A72">
        <w:rPr>
          <w:rFonts w:ascii="Ubuntu Light" w:hAnsi="Ubuntu Light"/>
          <w:b/>
        </w:rPr>
        <w:t>rticle 17</w:t>
      </w:r>
      <w:r>
        <w:rPr>
          <w:rFonts w:ascii="Ubuntu Light" w:hAnsi="Ubuntu Light"/>
        </w:rPr>
        <w:t xml:space="preserve"> : Il </w:t>
      </w:r>
      <w:r w:rsidR="00757AF6" w:rsidRPr="00571C70">
        <w:rPr>
          <w:rFonts w:ascii="Ubuntu Light" w:hAnsi="Ubuntu Light"/>
        </w:rPr>
        <w:t>a pour but d’appliquer un plafond aux redevances perçues par l’État sur les installations hydrauliques autorisées pour prise d’eau et occupation du domaine public fluvial qui lui appartient (Article L. 2125-7 du code général de la propriété des personnes publiques – CG3P).</w:t>
      </w:r>
      <w:r>
        <w:rPr>
          <w:rFonts w:ascii="Ubuntu Light" w:hAnsi="Ubuntu Light"/>
        </w:rPr>
        <w:tab/>
      </w:r>
      <w:r>
        <w:rPr>
          <w:rFonts w:ascii="Ubuntu Light" w:hAnsi="Ubuntu Light"/>
        </w:rPr>
        <w:br/>
      </w:r>
      <w:r>
        <w:rPr>
          <w:rFonts w:ascii="Ubuntu Light" w:hAnsi="Ubuntu Light"/>
        </w:rPr>
        <w:br/>
      </w:r>
      <w:r w:rsidRPr="00D42442">
        <w:rPr>
          <w:rFonts w:ascii="Ubuntu Light" w:hAnsi="Ubuntu Light"/>
          <w:b/>
        </w:rPr>
        <w:t>Article 18</w:t>
      </w:r>
      <w:r w:rsidR="00D42442">
        <w:rPr>
          <w:rFonts w:ascii="Ubuntu Light" w:hAnsi="Ubuntu Light"/>
          <w:b/>
        </w:rPr>
        <w:t xml:space="preserve"> et article 19</w:t>
      </w:r>
      <w:r w:rsidRPr="00D42442">
        <w:rPr>
          <w:rFonts w:ascii="Ubuntu Light" w:hAnsi="Ubuntu Light"/>
          <w:b/>
        </w:rPr>
        <w:t> :</w:t>
      </w:r>
      <w:r w:rsidR="00495629">
        <w:rPr>
          <w:rFonts w:ascii="Ubuntu Light" w:hAnsi="Ubuntu Light"/>
        </w:rPr>
        <w:t xml:space="preserve"> </w:t>
      </w:r>
      <w:r w:rsidR="00D42442">
        <w:rPr>
          <w:rFonts w:ascii="Ubuntu Light" w:hAnsi="Ubuntu Light"/>
        </w:rPr>
        <w:t>Il</w:t>
      </w:r>
      <w:r w:rsidR="00D42442" w:rsidRPr="00D42442">
        <w:rPr>
          <w:rFonts w:ascii="Ubuntu Light" w:hAnsi="Ubuntu Light"/>
        </w:rPr>
        <w:t>s précisent</w:t>
      </w:r>
      <w:r w:rsidRPr="00D42442">
        <w:rPr>
          <w:rFonts w:ascii="Ubuntu Light" w:hAnsi="Ubuntu Light"/>
        </w:rPr>
        <w:t xml:space="preserve"> respectivement les conditions de mise en œuvre et de compensation financière des articles susmentionnés. En définitive, la présente proposition de loi propose d’activer </w:t>
      </w:r>
      <w:r w:rsidR="00D42442">
        <w:rPr>
          <w:rFonts w:ascii="Ubuntu Light" w:hAnsi="Ubuntu Light"/>
        </w:rPr>
        <w:t>plusieurs leviers</w:t>
      </w:r>
      <w:r w:rsidRPr="00D42442">
        <w:rPr>
          <w:rFonts w:ascii="Ubuntu Light" w:hAnsi="Ubuntu Light"/>
        </w:rPr>
        <w:t xml:space="preserve"> pour inscrire l’hydroélectricité au cœur de la transition énergétique et de la relance économique.</w:t>
      </w:r>
      <w:r>
        <w:rPr>
          <w:rFonts w:ascii="Ubuntu Light" w:hAnsi="Ubuntu Light"/>
        </w:rPr>
        <w:tab/>
      </w:r>
      <w:r>
        <w:rPr>
          <w:rFonts w:ascii="Ubuntu Light" w:hAnsi="Ubuntu Light"/>
        </w:rPr>
        <w:br/>
      </w:r>
    </w:p>
    <w:p w:rsidR="00EC796B" w:rsidRPr="00EC796B" w:rsidRDefault="00EC796B" w:rsidP="00EC796B">
      <w:pPr>
        <w:spacing w:after="200" w:line="276" w:lineRule="auto"/>
        <w:rPr>
          <w:rFonts w:ascii="Ubuntu Light" w:eastAsiaTheme="minorHAnsi" w:hAnsi="Ubuntu Light" w:cstheme="minorBidi"/>
          <w:b/>
          <w:color w:val="00B0F0"/>
          <w:sz w:val="28"/>
          <w:szCs w:val="28"/>
          <w:u w:val="single"/>
          <w:lang w:eastAsia="en-US"/>
        </w:rPr>
      </w:pPr>
      <w:r w:rsidRPr="00EC796B">
        <w:rPr>
          <w:rFonts w:ascii="Ubuntu Light" w:eastAsiaTheme="minorHAnsi" w:hAnsi="Ubuntu Light" w:cstheme="minorBidi"/>
          <w:b/>
          <w:color w:val="00B0F0"/>
          <w:sz w:val="28"/>
          <w:szCs w:val="28"/>
          <w:u w:val="single"/>
          <w:lang w:eastAsia="en-US"/>
        </w:rPr>
        <w:t xml:space="preserve">III - ZOOM SUR L’ARTICLE 5 « Moulins » </w:t>
      </w:r>
    </w:p>
    <w:p w:rsidR="00EC796B" w:rsidRPr="00EC796B" w:rsidRDefault="00EC796B" w:rsidP="00EC796B">
      <w:pPr>
        <w:spacing w:after="200" w:line="276" w:lineRule="auto"/>
        <w:jc w:val="both"/>
        <w:rPr>
          <w:rFonts w:ascii="Ubuntu Light" w:eastAsiaTheme="minorHAnsi" w:hAnsi="Ubuntu Light" w:cstheme="minorBidi"/>
          <w:b/>
          <w:color w:val="000000" w:themeColor="text1"/>
          <w:u w:val="single"/>
          <w:lang w:eastAsia="en-US"/>
        </w:rPr>
      </w:pPr>
      <w:r w:rsidRPr="00EC796B">
        <w:rPr>
          <w:rFonts w:ascii="Ubuntu Light" w:eastAsiaTheme="minorHAnsi" w:hAnsi="Ubuntu Light" w:cstheme="minorBidi"/>
          <w:b/>
          <w:color w:val="000000" w:themeColor="text1"/>
          <w:u w:val="single"/>
          <w:lang w:eastAsia="en-US"/>
        </w:rPr>
        <w:t xml:space="preserve">Article 5 </w:t>
      </w:r>
      <w:r>
        <w:rPr>
          <w:rFonts w:ascii="Ubuntu Light" w:eastAsiaTheme="minorHAnsi" w:hAnsi="Ubuntu Light" w:cstheme="minorBidi"/>
          <w:b/>
          <w:color w:val="000000" w:themeColor="text1"/>
          <w:u w:val="single"/>
          <w:lang w:eastAsia="en-US"/>
        </w:rPr>
        <w:t>(voté)</w:t>
      </w:r>
    </w:p>
    <w:p w:rsidR="00EC796B" w:rsidRPr="00EC796B" w:rsidRDefault="00EC796B" w:rsidP="00EC796B">
      <w:pPr>
        <w:spacing w:after="200" w:line="276" w:lineRule="auto"/>
        <w:jc w:val="both"/>
        <w:rPr>
          <w:rFonts w:ascii="Ubuntu Light" w:eastAsiaTheme="minorHAnsi" w:hAnsi="Ubuntu Light" w:cstheme="minorBidi"/>
          <w:i/>
          <w:color w:val="0F243E" w:themeColor="text2" w:themeShade="80"/>
          <w:lang w:eastAsia="en-US"/>
        </w:rPr>
      </w:pPr>
      <w:r w:rsidRPr="00EC796B">
        <w:rPr>
          <w:rFonts w:ascii="Ubuntu Light" w:eastAsiaTheme="minorHAnsi" w:hAnsi="Ubuntu Light" w:cstheme="minorBidi"/>
          <w:i/>
          <w:color w:val="0F243E" w:themeColor="text2" w:themeShade="80"/>
          <w:lang w:eastAsia="en-US"/>
        </w:rPr>
        <w:t>Le code de l’environnement est ainsi modifié :</w:t>
      </w:r>
    </w:p>
    <w:p w:rsidR="00EC796B" w:rsidRPr="00EC796B" w:rsidRDefault="00EC796B" w:rsidP="00EC796B">
      <w:pPr>
        <w:spacing w:after="200" w:line="276" w:lineRule="auto"/>
        <w:jc w:val="both"/>
        <w:rPr>
          <w:rFonts w:ascii="Ubuntu Light" w:eastAsiaTheme="minorHAnsi" w:hAnsi="Ubuntu Light" w:cstheme="minorBidi"/>
          <w:i/>
          <w:color w:val="0F243E" w:themeColor="text2" w:themeShade="80"/>
          <w:lang w:eastAsia="en-US"/>
        </w:rPr>
      </w:pPr>
      <w:r w:rsidRPr="00EC796B">
        <w:rPr>
          <w:rFonts w:ascii="Ubuntu Light" w:eastAsiaTheme="minorHAnsi" w:hAnsi="Ubuntu Light" w:cstheme="minorBidi"/>
          <w:i/>
          <w:color w:val="0F243E" w:themeColor="text2" w:themeShade="80"/>
          <w:lang w:eastAsia="en-US"/>
        </w:rPr>
        <w:t>1° (nouveau) Le 2° du I de l’article L. 214-17 est complété par un alinéa ainsi rédigé :</w:t>
      </w:r>
    </w:p>
    <w:p w:rsidR="00EC796B" w:rsidRPr="00EC796B" w:rsidRDefault="00EC796B" w:rsidP="00EC796B">
      <w:pPr>
        <w:spacing w:after="200" w:line="276" w:lineRule="auto"/>
        <w:jc w:val="both"/>
        <w:rPr>
          <w:rFonts w:ascii="Ubuntu Light" w:eastAsiaTheme="minorHAnsi" w:hAnsi="Ubuntu Light" w:cstheme="minorBidi"/>
          <w:i/>
          <w:color w:val="0F243E" w:themeColor="text2" w:themeShade="80"/>
          <w:lang w:eastAsia="en-US"/>
        </w:rPr>
      </w:pPr>
      <w:r w:rsidRPr="00EC796B">
        <w:rPr>
          <w:rFonts w:ascii="Ubuntu Light" w:eastAsiaTheme="minorHAnsi" w:hAnsi="Ubuntu Light" w:cstheme="minorBidi"/>
          <w:i/>
          <w:color w:val="0F243E" w:themeColor="text2" w:themeShade="80"/>
          <w:lang w:eastAsia="en-US"/>
        </w:rPr>
        <w:t>« L’obligation prévue au présent 2° ne peut servir de motif pour justifier la destruction des moulins à eau ni des éléments essentiels de l’ouvrage permettant l’utilisation de la force motrice du cours d’eau. » ;</w:t>
      </w:r>
    </w:p>
    <w:p w:rsidR="00EC796B" w:rsidRPr="00EC796B" w:rsidRDefault="00EC796B" w:rsidP="00EC796B">
      <w:pPr>
        <w:spacing w:after="200" w:line="276" w:lineRule="auto"/>
        <w:jc w:val="both"/>
        <w:rPr>
          <w:rFonts w:ascii="Ubuntu Light" w:eastAsiaTheme="minorHAnsi" w:hAnsi="Ubuntu Light" w:cstheme="minorBidi"/>
          <w:i/>
          <w:color w:val="0F243E" w:themeColor="text2" w:themeShade="80"/>
          <w:lang w:eastAsia="en-US"/>
        </w:rPr>
      </w:pPr>
      <w:r w:rsidRPr="00EC796B">
        <w:rPr>
          <w:rFonts w:ascii="Ubuntu Light" w:eastAsiaTheme="minorHAnsi" w:hAnsi="Ubuntu Light" w:cstheme="minorBidi"/>
          <w:i/>
          <w:color w:val="0F243E" w:themeColor="text2" w:themeShade="80"/>
          <w:lang w:eastAsia="en-US"/>
        </w:rPr>
        <w:t>2° L’article L. 214-18-1 est ainsi modifié :</w:t>
      </w:r>
    </w:p>
    <w:p w:rsidR="00EC796B" w:rsidRPr="00EC796B" w:rsidRDefault="00EC796B" w:rsidP="00EC796B">
      <w:pPr>
        <w:spacing w:after="200" w:line="276" w:lineRule="auto"/>
        <w:jc w:val="both"/>
        <w:rPr>
          <w:rFonts w:ascii="Ubuntu Light" w:eastAsiaTheme="minorHAnsi" w:hAnsi="Ubuntu Light" w:cstheme="minorBidi"/>
          <w:i/>
          <w:color w:val="0F243E" w:themeColor="text2" w:themeShade="80"/>
          <w:lang w:eastAsia="en-US"/>
        </w:rPr>
      </w:pPr>
      <w:r w:rsidRPr="00EC796B">
        <w:rPr>
          <w:rFonts w:ascii="Ubuntu Light" w:eastAsiaTheme="minorHAnsi" w:hAnsi="Ubuntu Light" w:cstheme="minorBidi"/>
          <w:i/>
          <w:color w:val="0F243E" w:themeColor="text2" w:themeShade="80"/>
          <w:lang w:eastAsia="en-US"/>
        </w:rPr>
        <w:t>a) (nouveau) La première phrase est ainsi modifiée :</w:t>
      </w:r>
    </w:p>
    <w:p w:rsidR="00EC796B" w:rsidRPr="00EC796B" w:rsidRDefault="00EC796B" w:rsidP="00EC796B">
      <w:pPr>
        <w:spacing w:after="200" w:line="276" w:lineRule="auto"/>
        <w:jc w:val="both"/>
        <w:rPr>
          <w:rFonts w:ascii="Ubuntu Light" w:eastAsiaTheme="minorHAnsi" w:hAnsi="Ubuntu Light" w:cstheme="minorBidi"/>
          <w:i/>
          <w:color w:val="0F243E" w:themeColor="text2" w:themeShade="80"/>
          <w:lang w:eastAsia="en-US"/>
        </w:rPr>
      </w:pPr>
      <w:r w:rsidRPr="00EC796B">
        <w:rPr>
          <w:rFonts w:ascii="Ubuntu Light" w:eastAsiaTheme="minorHAnsi" w:hAnsi="Ubuntu Light" w:cstheme="minorBidi"/>
          <w:i/>
          <w:color w:val="0F243E" w:themeColor="text2" w:themeShade="80"/>
          <w:lang w:eastAsia="en-US"/>
        </w:rPr>
        <w:t>– après la première occurrence du mot : « eau », sont insérés les mots : « autorisés ou fondés en titre, les forges et leurs dépendances, destinés à la fabrication de papier, de produits oléicoles, de farines et produits issus de la meunerie ou » ;</w:t>
      </w:r>
    </w:p>
    <w:p w:rsidR="00EC796B" w:rsidRPr="00EC796B" w:rsidRDefault="00EC796B" w:rsidP="00EC796B">
      <w:pPr>
        <w:spacing w:after="200" w:line="276" w:lineRule="auto"/>
        <w:jc w:val="both"/>
        <w:rPr>
          <w:rFonts w:ascii="Ubuntu Light" w:eastAsiaTheme="minorHAnsi" w:hAnsi="Ubuntu Light" w:cstheme="minorBidi"/>
          <w:i/>
          <w:color w:val="0F243E" w:themeColor="text2" w:themeShade="80"/>
          <w:lang w:eastAsia="en-US"/>
        </w:rPr>
      </w:pPr>
      <w:r w:rsidRPr="00EC796B">
        <w:rPr>
          <w:rFonts w:ascii="Ubuntu Light" w:eastAsiaTheme="minorHAnsi" w:hAnsi="Ubuntu Light" w:cstheme="minorBidi"/>
          <w:i/>
          <w:color w:val="0F243E" w:themeColor="text2" w:themeShade="80"/>
          <w:lang w:eastAsia="en-US"/>
        </w:rPr>
        <w:t>– le mot : « régulièrement » est supprimé ;</w:t>
      </w:r>
      <w:r w:rsidRPr="00EC796B">
        <w:rPr>
          <w:rFonts w:ascii="Ubuntu Light" w:eastAsiaTheme="minorHAnsi" w:hAnsi="Ubuntu Light" w:cstheme="minorBidi"/>
          <w:i/>
          <w:color w:val="0F243E" w:themeColor="text2" w:themeShade="80"/>
          <w:lang w:eastAsia="en-US"/>
        </w:rPr>
        <w:tab/>
      </w:r>
      <w:r w:rsidRPr="00EC796B">
        <w:rPr>
          <w:rFonts w:ascii="Ubuntu Light" w:eastAsiaTheme="minorHAnsi" w:hAnsi="Ubuntu Light" w:cstheme="minorBidi"/>
          <w:i/>
          <w:color w:val="0F243E" w:themeColor="text2" w:themeShade="80"/>
          <w:lang w:eastAsia="en-US"/>
        </w:rPr>
        <w:br/>
        <w:t>b) (nouveau) La seconde phrase est supprimée ;</w:t>
      </w:r>
    </w:p>
    <w:p w:rsidR="00EC796B" w:rsidRPr="00EC796B" w:rsidRDefault="00EC796B" w:rsidP="00EC796B">
      <w:pPr>
        <w:spacing w:after="200" w:line="276" w:lineRule="auto"/>
        <w:jc w:val="both"/>
        <w:rPr>
          <w:rFonts w:ascii="Ubuntu Light" w:eastAsiaTheme="minorHAnsi" w:hAnsi="Ubuntu Light" w:cstheme="minorBidi"/>
          <w:i/>
          <w:color w:val="0F243E" w:themeColor="text2" w:themeShade="80"/>
          <w:lang w:eastAsia="en-US"/>
        </w:rPr>
      </w:pPr>
      <w:r w:rsidRPr="00EC796B">
        <w:rPr>
          <w:rFonts w:ascii="Ubuntu Light" w:eastAsiaTheme="minorHAnsi" w:hAnsi="Ubuntu Light" w:cstheme="minorBidi"/>
          <w:i/>
          <w:color w:val="0F243E" w:themeColor="text2" w:themeShade="80"/>
          <w:lang w:eastAsia="en-US"/>
        </w:rPr>
        <w:t>c) Il est ajouté un alinéa ainsi rédigé :</w:t>
      </w:r>
    </w:p>
    <w:p w:rsidR="00EC796B" w:rsidRPr="00EC796B" w:rsidRDefault="00EC796B" w:rsidP="00EC796B">
      <w:pPr>
        <w:spacing w:after="200" w:line="276" w:lineRule="auto"/>
        <w:jc w:val="both"/>
        <w:rPr>
          <w:rFonts w:ascii="Ubuntu Light" w:eastAsiaTheme="minorHAnsi" w:hAnsi="Ubuntu Light" w:cstheme="minorBidi"/>
          <w:i/>
          <w:color w:val="0F243E" w:themeColor="text2" w:themeShade="80"/>
          <w:lang w:eastAsia="en-US"/>
        </w:rPr>
      </w:pPr>
      <w:r w:rsidRPr="00EC796B">
        <w:rPr>
          <w:rFonts w:ascii="Ubuntu Light" w:eastAsiaTheme="minorHAnsi" w:hAnsi="Ubuntu Light" w:cstheme="minorBidi"/>
          <w:i/>
          <w:color w:val="0F243E" w:themeColor="text2" w:themeShade="80"/>
          <w:lang w:eastAsia="en-US"/>
        </w:rPr>
        <w:t xml:space="preserve">« Cette dérogation s’applique à tous les moulins à eau, forges et leurs dépendances existant à la date de publication de la loi n° du tendant à inscrire l’hydroélectricité au </w:t>
      </w:r>
      <w:proofErr w:type="spellStart"/>
      <w:r w:rsidRPr="00EC796B">
        <w:rPr>
          <w:rFonts w:ascii="Ubuntu Light" w:eastAsiaTheme="minorHAnsi" w:hAnsi="Ubuntu Light" w:cstheme="minorBidi"/>
          <w:i/>
          <w:color w:val="0F243E" w:themeColor="text2" w:themeShade="80"/>
          <w:lang w:eastAsia="en-US"/>
        </w:rPr>
        <w:lastRenderedPageBreak/>
        <w:t>coeur</w:t>
      </w:r>
      <w:proofErr w:type="spellEnd"/>
      <w:r w:rsidRPr="00EC796B">
        <w:rPr>
          <w:rFonts w:ascii="Ubuntu Light" w:eastAsiaTheme="minorHAnsi" w:hAnsi="Ubuntu Light" w:cstheme="minorBidi"/>
          <w:i/>
          <w:color w:val="0F243E" w:themeColor="text2" w:themeShade="80"/>
          <w:lang w:eastAsia="en-US"/>
        </w:rPr>
        <w:t xml:space="preserve"> de la transition énergétique et de la relance économique, dès lors que leurs propriétaires, des tiers délégués ou des collectivités territoriales les dotent d’un équipement pour produire de l’électricité, y compris postérieurement à cette date. »</w:t>
      </w:r>
    </w:p>
    <w:p w:rsidR="00EC796B" w:rsidRPr="00EC796B" w:rsidRDefault="00EC796B" w:rsidP="00EC796B">
      <w:pPr>
        <w:spacing w:after="200" w:line="276" w:lineRule="auto"/>
        <w:jc w:val="both"/>
        <w:rPr>
          <w:rFonts w:ascii="Ubuntu Light" w:eastAsiaTheme="minorHAnsi" w:hAnsi="Ubuntu Light" w:cstheme="minorBidi"/>
          <w:b/>
          <w:color w:val="000000" w:themeColor="text1"/>
          <w:u w:val="single"/>
          <w:lang w:eastAsia="en-US"/>
        </w:rPr>
      </w:pPr>
      <w:r w:rsidRPr="00EC796B">
        <w:rPr>
          <w:rFonts w:ascii="Ubuntu Light" w:eastAsiaTheme="minorHAnsi" w:hAnsi="Ubuntu Light" w:cstheme="minorBidi"/>
          <w:b/>
          <w:color w:val="000000" w:themeColor="text1"/>
          <w:u w:val="single"/>
          <w:lang w:eastAsia="en-US"/>
        </w:rPr>
        <w:t>Article 5 bis A (nouveau)</w:t>
      </w:r>
    </w:p>
    <w:p w:rsidR="00EC796B" w:rsidRPr="00EC796B" w:rsidRDefault="00EC796B" w:rsidP="00EC796B">
      <w:pPr>
        <w:spacing w:after="200" w:line="276" w:lineRule="auto"/>
        <w:jc w:val="both"/>
        <w:rPr>
          <w:rFonts w:ascii="Ubuntu Light" w:eastAsiaTheme="minorHAnsi" w:hAnsi="Ubuntu Light" w:cstheme="minorBidi"/>
          <w:i/>
          <w:color w:val="0F243E" w:themeColor="text2" w:themeShade="80"/>
          <w:lang w:eastAsia="en-US"/>
        </w:rPr>
      </w:pPr>
      <w:r w:rsidRPr="00EC796B">
        <w:rPr>
          <w:rFonts w:ascii="Ubuntu Light" w:eastAsiaTheme="minorHAnsi" w:hAnsi="Ubuntu Light" w:cstheme="minorBidi"/>
          <w:i/>
          <w:color w:val="0F243E" w:themeColor="text2" w:themeShade="80"/>
          <w:lang w:eastAsia="en-US"/>
        </w:rPr>
        <w:t>L’autorité administrative compétente doit, sans délai, procéder au déclassement des cours d’eau classés au titre de l’article L. 214-17 du code de l’environnement pour lesquels il est apporté la démonstration que les critères de classement prévus par la loi ne sont pas réunis.</w:t>
      </w:r>
    </w:p>
    <w:p w:rsidR="00EC796B" w:rsidRPr="00EC796B" w:rsidRDefault="00EC796B" w:rsidP="00EC796B">
      <w:pPr>
        <w:spacing w:after="200" w:line="276" w:lineRule="auto"/>
        <w:jc w:val="both"/>
        <w:rPr>
          <w:rFonts w:ascii="Ubuntu Light" w:eastAsiaTheme="minorHAnsi" w:hAnsi="Ubuntu Light" w:cstheme="minorBidi"/>
          <w:b/>
          <w:color w:val="000000" w:themeColor="text1"/>
          <w:u w:val="single"/>
          <w:lang w:eastAsia="en-US"/>
        </w:rPr>
      </w:pPr>
      <w:r w:rsidRPr="00EC796B">
        <w:rPr>
          <w:rFonts w:ascii="Ubuntu Light" w:eastAsiaTheme="minorHAnsi" w:hAnsi="Ubuntu Light" w:cstheme="minorBidi"/>
          <w:b/>
          <w:color w:val="000000" w:themeColor="text1"/>
          <w:u w:val="single"/>
          <w:lang w:eastAsia="en-US"/>
        </w:rPr>
        <w:t>Article 5 bis (nouveau)</w:t>
      </w:r>
    </w:p>
    <w:p w:rsidR="00EC796B" w:rsidRDefault="00EC796B" w:rsidP="00E4567F">
      <w:pPr>
        <w:spacing w:after="200" w:line="276" w:lineRule="auto"/>
        <w:jc w:val="both"/>
        <w:rPr>
          <w:rFonts w:ascii="Ubuntu Light" w:eastAsiaTheme="minorHAnsi" w:hAnsi="Ubuntu Light" w:cstheme="minorBidi"/>
          <w:i/>
          <w:color w:val="000000" w:themeColor="text1"/>
          <w:lang w:eastAsia="en-US"/>
        </w:rPr>
      </w:pPr>
      <w:r w:rsidRPr="00EC796B">
        <w:rPr>
          <w:rFonts w:ascii="Ubuntu Light" w:eastAsiaTheme="minorHAnsi" w:hAnsi="Ubuntu Light" w:cstheme="minorBidi"/>
          <w:i/>
          <w:color w:val="0F243E" w:themeColor="text2" w:themeShade="80"/>
          <w:lang w:eastAsia="en-US"/>
        </w:rPr>
        <w:t>Le 2° du I de l’article L. 214-17 du code de l’environnement est complété par un alinéa ainsi rédigé : « Un seuil aménagé ne doit plus être considéré comme un obstacle à la continuité écologique et ne doit plus faire l’objet de nouvelles prescriptions pendant dix ans.</w:t>
      </w:r>
      <w:r w:rsidRPr="00EC796B">
        <w:rPr>
          <w:rFonts w:ascii="Ubuntu Light" w:eastAsiaTheme="minorHAnsi" w:hAnsi="Ubuntu Light" w:cstheme="minorBidi"/>
          <w:i/>
          <w:color w:val="000000" w:themeColor="text1"/>
          <w:lang w:eastAsia="en-US"/>
        </w:rPr>
        <w:t xml:space="preserve"> </w:t>
      </w:r>
    </w:p>
    <w:p w:rsidR="00EC796B" w:rsidRPr="00EC796B" w:rsidRDefault="00EC796B" w:rsidP="00EC796B">
      <w:pPr>
        <w:spacing w:after="200" w:line="276" w:lineRule="auto"/>
        <w:jc w:val="both"/>
        <w:rPr>
          <w:rFonts w:ascii="Ubuntu Light" w:eastAsiaTheme="minorHAnsi" w:hAnsi="Ubuntu Light" w:cstheme="minorBidi"/>
          <w:b/>
          <w:color w:val="000000" w:themeColor="text1"/>
          <w:sz w:val="28"/>
          <w:szCs w:val="28"/>
          <w:lang w:eastAsia="en-US"/>
        </w:rPr>
      </w:pPr>
      <w:r w:rsidRPr="00EC796B">
        <w:rPr>
          <w:rFonts w:ascii="Ubuntu Light" w:eastAsiaTheme="minorHAnsi" w:hAnsi="Ubuntu Light" w:cstheme="minorBidi"/>
          <w:color w:val="000000" w:themeColor="text1"/>
          <w:lang w:eastAsia="en-US"/>
        </w:rPr>
        <w:t xml:space="preserve">L’article </w:t>
      </w:r>
      <w:r w:rsidRPr="00EC796B">
        <w:rPr>
          <w:rFonts w:ascii="Ubuntu Light" w:eastAsiaTheme="minorHAnsi" w:hAnsi="Ubuntu Light" w:cstheme="minorBidi"/>
          <w:b/>
          <w:color w:val="000000" w:themeColor="text1"/>
          <w:lang w:eastAsia="en-US"/>
        </w:rPr>
        <w:t>5 de la proposition de loi concern</w:t>
      </w:r>
      <w:r>
        <w:rPr>
          <w:rFonts w:ascii="Ubuntu Light" w:eastAsiaTheme="minorHAnsi" w:hAnsi="Ubuntu Light" w:cstheme="minorBidi"/>
          <w:b/>
          <w:color w:val="000000" w:themeColor="text1"/>
          <w:lang w:eastAsia="en-US"/>
        </w:rPr>
        <w:t>e</w:t>
      </w:r>
      <w:r w:rsidRPr="00EC796B">
        <w:rPr>
          <w:rFonts w:ascii="Ubuntu Light" w:eastAsiaTheme="minorHAnsi" w:hAnsi="Ubuntu Light" w:cstheme="minorBidi"/>
          <w:b/>
          <w:color w:val="000000" w:themeColor="text1"/>
          <w:lang w:eastAsia="en-US"/>
        </w:rPr>
        <w:t xml:space="preserve"> les moulins à eau et leur dérogation aux règles de continuité écologique du code de l’environnement</w:t>
      </w:r>
      <w:r w:rsidRPr="00EC796B">
        <w:rPr>
          <w:rFonts w:ascii="Ubuntu Light" w:eastAsiaTheme="minorHAnsi" w:hAnsi="Ubuntu Light" w:cstheme="minorBidi"/>
          <w:color w:val="000000" w:themeColor="text1"/>
          <w:lang w:eastAsia="en-US"/>
        </w:rPr>
        <w:t>. Cette dérogation ne s’appliquera qu’aux moulins équipés par leurs propriétaires, des tiers délégués ou des collectivités territoriales, pour produire de l’électricité, régulièrement installés sur les cours d’eau de catégorie 2, existant à la date de publication de la loi « Autoconsommation » du 24 février 2017.</w:t>
      </w:r>
    </w:p>
    <w:p w:rsidR="00EC796B" w:rsidRPr="00EC796B" w:rsidRDefault="00EC796B" w:rsidP="00EC796B">
      <w:pPr>
        <w:spacing w:after="200" w:line="276" w:lineRule="auto"/>
        <w:jc w:val="both"/>
        <w:rPr>
          <w:rFonts w:ascii="Ubuntu Light" w:eastAsiaTheme="minorHAnsi" w:hAnsi="Ubuntu Light" w:cstheme="minorBidi"/>
          <w:color w:val="000000" w:themeColor="text1"/>
          <w:lang w:eastAsia="en-US"/>
        </w:rPr>
      </w:pPr>
      <w:r w:rsidRPr="00EC796B">
        <w:rPr>
          <w:rFonts w:ascii="Ubuntu Light" w:eastAsiaTheme="minorHAnsi" w:hAnsi="Ubuntu Light" w:cstheme="minorBidi"/>
          <w:color w:val="000000" w:themeColor="text1"/>
          <w:lang w:eastAsia="en-US"/>
        </w:rPr>
        <w:t xml:space="preserve">Un amendement du sénateur </w:t>
      </w:r>
      <w:r w:rsidRPr="00EC796B">
        <w:rPr>
          <w:rFonts w:ascii="Ubuntu Light" w:eastAsiaTheme="minorHAnsi" w:hAnsi="Ubuntu Light" w:cstheme="minorBidi"/>
          <w:b/>
          <w:color w:val="000000" w:themeColor="text1"/>
          <w:lang w:eastAsia="en-US"/>
        </w:rPr>
        <w:t>Ronan DANTEC, sénateur de Loire-Atlantique, demandait la suppression de l’article 5</w:t>
      </w:r>
      <w:r w:rsidRPr="00EC796B">
        <w:rPr>
          <w:rFonts w:ascii="Ubuntu Light" w:eastAsiaTheme="minorHAnsi" w:hAnsi="Ubuntu Light" w:cstheme="minorBidi"/>
          <w:color w:val="000000" w:themeColor="text1"/>
          <w:lang w:eastAsia="en-US"/>
        </w:rPr>
        <w:t xml:space="preserve"> dont les dispositions visent à exclure la possibilité de supprimer des moulins à eau en application des obligations de restauration de la continuité écologique dans les cours d’eau classés en liste 2. Cet amendement a été rejeté.</w:t>
      </w:r>
      <w:r w:rsidRPr="00EC796B">
        <w:rPr>
          <w:rFonts w:ascii="Ubuntu Light" w:eastAsiaTheme="minorHAnsi" w:hAnsi="Ubuntu Light" w:cstheme="minorBidi"/>
          <w:color w:val="000000" w:themeColor="text1"/>
          <w:lang w:eastAsia="en-US"/>
        </w:rPr>
        <w:tab/>
      </w:r>
    </w:p>
    <w:p w:rsidR="00EC796B" w:rsidRPr="00EC796B" w:rsidRDefault="00EC796B" w:rsidP="00EC796B">
      <w:pPr>
        <w:spacing w:after="200" w:line="276" w:lineRule="auto"/>
        <w:jc w:val="both"/>
        <w:rPr>
          <w:rFonts w:ascii="Ubuntu Light" w:eastAsiaTheme="minorHAnsi" w:hAnsi="Ubuntu Light" w:cstheme="minorBidi"/>
          <w:color w:val="000000" w:themeColor="text1"/>
          <w:lang w:eastAsia="en-US"/>
        </w:rPr>
      </w:pPr>
      <w:r w:rsidRPr="00EC796B">
        <w:rPr>
          <w:rFonts w:ascii="Ubuntu Light" w:eastAsiaTheme="minorHAnsi" w:hAnsi="Ubuntu Light" w:cstheme="minorBidi"/>
          <w:color w:val="000000" w:themeColor="text1"/>
          <w:lang w:eastAsia="en-US"/>
        </w:rPr>
        <w:t xml:space="preserve">Un amendement de la sénatrice </w:t>
      </w:r>
      <w:r w:rsidRPr="00EC796B">
        <w:rPr>
          <w:rFonts w:ascii="Ubuntu Light" w:eastAsiaTheme="minorHAnsi" w:hAnsi="Ubuntu Light" w:cstheme="minorBidi"/>
          <w:b/>
          <w:color w:val="000000" w:themeColor="text1"/>
          <w:lang w:eastAsia="en-US"/>
        </w:rPr>
        <w:t>Laurence MULLER-BRONN, sénatrice du Bas-Rhin, avait été adopté peu avant en commission sur cet article concernant les moulins</w:t>
      </w:r>
      <w:r w:rsidRPr="00EC796B">
        <w:rPr>
          <w:rFonts w:ascii="Ubuntu Light" w:eastAsiaTheme="minorHAnsi" w:hAnsi="Ubuntu Light" w:cstheme="minorBidi"/>
          <w:color w:val="000000" w:themeColor="text1"/>
          <w:lang w:eastAsia="en-US"/>
        </w:rPr>
        <w:t xml:space="preserve">. Il précisait que la </w:t>
      </w:r>
      <w:r w:rsidRPr="00EC796B">
        <w:rPr>
          <w:rFonts w:ascii="Ubuntu Light" w:eastAsiaTheme="minorHAnsi" w:hAnsi="Ubuntu Light" w:cstheme="minorBidi"/>
          <w:b/>
          <w:color w:val="000000" w:themeColor="text1"/>
          <w:lang w:eastAsia="en-US"/>
        </w:rPr>
        <w:t>dérogation aux règles de continuité écologique s’applique aux moulins à eau autorisés ou fondés en titre, aux forges et à leurs dépendances existant à la date de publication de la présente loi, dès lors qu’ils produisent de l’électricité, indépendamment du moment où le projet d’équipement pour la production hydroélectrique a été mis en œuvre</w:t>
      </w:r>
      <w:r w:rsidRPr="00EC796B">
        <w:rPr>
          <w:rFonts w:ascii="Ubuntu Light" w:eastAsiaTheme="minorHAnsi" w:hAnsi="Ubuntu Light" w:cstheme="minorBidi"/>
          <w:color w:val="000000" w:themeColor="text1"/>
          <w:lang w:eastAsia="en-US"/>
        </w:rPr>
        <w:t>. Il indique également que les modalités de mise en conformité des moulins hydrauliques situés sur les cours d’eau de catégorie 2 avec les règles de continuité écologique excluent expressément la destruction des moulins à eau.</w:t>
      </w:r>
      <w:r w:rsidRPr="00EC796B">
        <w:rPr>
          <w:rFonts w:ascii="Ubuntu Light" w:eastAsiaTheme="minorHAnsi" w:hAnsi="Ubuntu Light" w:cstheme="minorBidi"/>
          <w:color w:val="000000" w:themeColor="text1"/>
          <w:lang w:eastAsia="en-US"/>
        </w:rPr>
        <w:tab/>
      </w:r>
    </w:p>
    <w:p w:rsidR="00404060" w:rsidRDefault="00EC796B" w:rsidP="00EC796B">
      <w:pPr>
        <w:spacing w:after="200" w:line="276" w:lineRule="auto"/>
        <w:jc w:val="both"/>
        <w:rPr>
          <w:rFonts w:ascii="Ubuntu Light" w:eastAsiaTheme="minorHAnsi" w:hAnsi="Ubuntu Light" w:cstheme="minorBidi"/>
          <w:color w:val="000000" w:themeColor="text1"/>
          <w:shd w:val="clear" w:color="auto" w:fill="FFFFFF"/>
          <w:lang w:eastAsia="en-US"/>
        </w:rPr>
      </w:pPr>
      <w:r w:rsidRPr="00EC796B">
        <w:rPr>
          <w:rFonts w:ascii="Ubuntu Light" w:eastAsiaTheme="minorHAnsi" w:hAnsi="Ubuntu Light" w:cstheme="minorBidi"/>
          <w:color w:val="000000" w:themeColor="text1"/>
          <w:lang w:eastAsia="en-US"/>
        </w:rPr>
        <w:t xml:space="preserve">Un amendement de la </w:t>
      </w:r>
      <w:r w:rsidRPr="00EC796B">
        <w:rPr>
          <w:rFonts w:ascii="Ubuntu Light" w:eastAsiaTheme="minorHAnsi" w:hAnsi="Ubuntu Light" w:cstheme="minorBidi"/>
          <w:b/>
          <w:color w:val="000000" w:themeColor="text1"/>
          <w:lang w:eastAsia="en-US"/>
        </w:rPr>
        <w:t xml:space="preserve">Sénatrice Laure DARCOS, Sénatrice de l’Essonne,  a été adopté en séance, qui permet </w:t>
      </w:r>
      <w:r w:rsidRPr="00EC796B">
        <w:rPr>
          <w:rFonts w:ascii="Ubuntu Light" w:eastAsiaTheme="minorHAnsi" w:hAnsi="Ubuntu Light" w:cstheme="minorBidi"/>
          <w:b/>
          <w:color w:val="000000" w:themeColor="text1"/>
          <w:shd w:val="clear" w:color="auto" w:fill="FFFFFF"/>
          <w:lang w:eastAsia="en-US"/>
        </w:rPr>
        <w:t>la préservation des moulins à eau, qui ont des activités économiques, sociales, environnementales et pédagogiques essentielles, qu’il importe de préserver.</w:t>
      </w:r>
      <w:r w:rsidRPr="00EC796B">
        <w:rPr>
          <w:rFonts w:ascii="Ubuntu Light" w:eastAsiaTheme="minorHAnsi" w:hAnsi="Ubuntu Light" w:cstheme="minorBidi"/>
          <w:color w:val="000000" w:themeColor="text1"/>
          <w:shd w:val="clear" w:color="auto" w:fill="FFFFFF"/>
          <w:lang w:eastAsia="en-US"/>
        </w:rPr>
        <w:tab/>
      </w:r>
    </w:p>
    <w:p w:rsidR="00404060" w:rsidRPr="00404060" w:rsidRDefault="00404060" w:rsidP="00404060">
      <w:pPr>
        <w:spacing w:after="200" w:line="276" w:lineRule="auto"/>
        <w:jc w:val="both"/>
        <w:rPr>
          <w:rFonts w:ascii="Ubuntu Light" w:eastAsiaTheme="minorHAnsi" w:hAnsi="Ubuntu Light" w:cstheme="minorBidi"/>
          <w:b/>
          <w:color w:val="00B0F0"/>
          <w:u w:val="single"/>
          <w:lang w:eastAsia="en-US"/>
        </w:rPr>
      </w:pPr>
      <w:r w:rsidRPr="00404060">
        <w:rPr>
          <w:rFonts w:ascii="Ubuntu Light" w:eastAsiaTheme="minorHAnsi" w:hAnsi="Ubuntu Light" w:cstheme="minorBidi"/>
          <w:b/>
          <w:color w:val="00B0F0"/>
          <w:u w:val="single"/>
          <w:lang w:eastAsia="en-US"/>
        </w:rPr>
        <w:lastRenderedPageBreak/>
        <w:t>IV – Premières remarques de l’ANEB</w:t>
      </w:r>
      <w:r w:rsidRPr="00404060">
        <w:rPr>
          <w:rFonts w:ascii="Ubuntu Light" w:eastAsiaTheme="minorHAnsi" w:hAnsi="Ubuntu Light" w:cstheme="minorBidi"/>
          <w:b/>
          <w:color w:val="00B0F0"/>
          <w:lang w:eastAsia="en-US"/>
        </w:rPr>
        <w:t xml:space="preserve"> </w:t>
      </w:r>
      <w:r w:rsidRPr="00404060">
        <w:rPr>
          <w:rFonts w:ascii="Ubuntu Light" w:eastAsiaTheme="minorHAnsi" w:hAnsi="Ubuntu Light" w:cstheme="minorBidi"/>
          <w:b/>
          <w:color w:val="00B0F0"/>
          <w:lang w:eastAsia="en-US"/>
        </w:rPr>
        <w:tab/>
      </w:r>
    </w:p>
    <w:p w:rsidR="00404060" w:rsidRPr="00404060" w:rsidRDefault="00404060" w:rsidP="00404060">
      <w:pPr>
        <w:spacing w:after="200" w:line="276" w:lineRule="auto"/>
        <w:jc w:val="both"/>
        <w:rPr>
          <w:rFonts w:ascii="Ubuntu Light" w:eastAsiaTheme="minorHAnsi" w:hAnsi="Ubuntu Light" w:cstheme="minorBidi"/>
          <w:b/>
          <w:color w:val="000000" w:themeColor="text1"/>
          <w:lang w:eastAsia="en-US"/>
        </w:rPr>
      </w:pPr>
      <w:r w:rsidRPr="00404060">
        <w:rPr>
          <w:rFonts w:ascii="Ubuntu Light" w:eastAsiaTheme="minorHAnsi" w:hAnsi="Ubuntu Light" w:cstheme="minorBidi"/>
          <w:b/>
          <w:color w:val="000000" w:themeColor="text1"/>
          <w:lang w:eastAsia="en-US"/>
        </w:rPr>
        <w:t xml:space="preserve">Cette proposition de loi est à analyser au regard de son incidence sur la gestion globale et intégrée de l’eau. </w:t>
      </w:r>
    </w:p>
    <w:p w:rsidR="00AF12C1" w:rsidRPr="00AF12C1" w:rsidRDefault="00404060" w:rsidP="00404060">
      <w:pPr>
        <w:spacing w:after="200" w:line="276" w:lineRule="auto"/>
        <w:jc w:val="both"/>
        <w:rPr>
          <w:rFonts w:ascii="Ubuntu Light" w:eastAsiaTheme="minorHAnsi" w:hAnsi="Ubuntu Light" w:cstheme="minorBidi"/>
          <w:color w:val="000000" w:themeColor="text1"/>
          <w:lang w:eastAsia="en-US"/>
        </w:rPr>
      </w:pPr>
      <w:r w:rsidRPr="00404060">
        <w:rPr>
          <w:rFonts w:ascii="Ubuntu Light" w:eastAsiaTheme="minorHAnsi" w:hAnsi="Ubuntu Light" w:cstheme="minorBidi"/>
          <w:b/>
          <w:color w:val="000000" w:themeColor="text1"/>
          <w:lang w:eastAsia="en-US"/>
        </w:rPr>
        <w:t>Concernant spécifiquement l’article 5 « moulins »</w:t>
      </w:r>
      <w:r w:rsidR="00AF12C1">
        <w:rPr>
          <w:rFonts w:ascii="Ubuntu Light" w:eastAsiaTheme="minorHAnsi" w:hAnsi="Ubuntu Light" w:cstheme="minorBidi"/>
          <w:b/>
          <w:color w:val="000000" w:themeColor="text1"/>
          <w:lang w:eastAsia="en-US"/>
        </w:rPr>
        <w:t xml:space="preserve">, </w:t>
      </w:r>
      <w:r w:rsidR="00AF12C1" w:rsidRPr="00AF12C1">
        <w:rPr>
          <w:rFonts w:ascii="Ubuntu Light" w:eastAsiaTheme="minorHAnsi" w:hAnsi="Ubuntu Light" w:cstheme="minorBidi"/>
          <w:color w:val="000000" w:themeColor="text1"/>
          <w:lang w:eastAsia="en-US"/>
        </w:rPr>
        <w:t>il n’est pas acceptable que certains usages soient privilégiés de manière nationale, hormis l’alimentation en eau potable. Les objectifs doivent être définis dans le cadre d’une planification territoriale associant toutes les parties prenantes, au regard de la nécessité d’une gestion globale, intégrée et durable de l’eau. La proposition d’un référent unique pourrait être étudiée et intégrées dans les propositions générales d’une organisation renforcée de l’action publique par bassin versant. Ces propositions sont à étudier dans le cadre des amendement</w:t>
      </w:r>
      <w:r w:rsidR="00AF12C1">
        <w:rPr>
          <w:rFonts w:ascii="Ubuntu Light" w:eastAsiaTheme="minorHAnsi" w:hAnsi="Ubuntu Light" w:cstheme="minorBidi"/>
          <w:color w:val="000000" w:themeColor="text1"/>
          <w:lang w:eastAsia="en-US"/>
        </w:rPr>
        <w:t>s</w:t>
      </w:r>
      <w:r w:rsidR="00AF12C1" w:rsidRPr="00AF12C1">
        <w:rPr>
          <w:rFonts w:ascii="Ubuntu Light" w:eastAsiaTheme="minorHAnsi" w:hAnsi="Ubuntu Light" w:cstheme="minorBidi"/>
          <w:color w:val="000000" w:themeColor="text1"/>
          <w:lang w:eastAsia="en-US"/>
        </w:rPr>
        <w:t xml:space="preserve"> dans la loi « climat et résilience »</w:t>
      </w:r>
      <w:r w:rsidR="00AF12C1">
        <w:rPr>
          <w:rFonts w:ascii="Ubuntu Light" w:eastAsiaTheme="minorHAnsi" w:hAnsi="Ubuntu Light" w:cstheme="minorBidi"/>
          <w:color w:val="000000" w:themeColor="text1"/>
          <w:lang w:eastAsia="en-US"/>
        </w:rPr>
        <w:t xml:space="preserve"> afin de supprimer ces articles 5 de cette proposition de loi. </w:t>
      </w:r>
    </w:p>
    <w:p w:rsidR="00EC796B" w:rsidRPr="00EC796B" w:rsidRDefault="00EC796B" w:rsidP="00404060">
      <w:pPr>
        <w:spacing w:after="200" w:line="276" w:lineRule="auto"/>
        <w:jc w:val="both"/>
        <w:rPr>
          <w:rFonts w:ascii="Ubuntu Light" w:eastAsiaTheme="minorHAnsi" w:hAnsi="Ubuntu Light" w:cstheme="minorBidi"/>
          <w:color w:val="000000" w:themeColor="text1"/>
          <w:lang w:eastAsia="en-US"/>
        </w:rPr>
      </w:pPr>
      <w:bookmarkStart w:id="0" w:name="_GoBack"/>
      <w:bookmarkEnd w:id="0"/>
      <w:r w:rsidRPr="00EC796B">
        <w:rPr>
          <w:rFonts w:ascii="Ubuntu Light" w:eastAsiaTheme="minorHAnsi" w:hAnsi="Ubuntu Light" w:cstheme="minorBidi"/>
          <w:color w:val="000000" w:themeColor="text1"/>
          <w:lang w:eastAsia="en-US"/>
        </w:rPr>
        <w:br/>
      </w:r>
      <w:r w:rsidRPr="00EC796B">
        <w:rPr>
          <w:rFonts w:ascii="Ubuntu Light" w:eastAsiaTheme="minorHAnsi" w:hAnsi="Ubuntu Light" w:cstheme="minorBidi"/>
          <w:color w:val="000000" w:themeColor="text1"/>
          <w:lang w:eastAsia="en-US"/>
        </w:rPr>
        <w:tab/>
      </w:r>
    </w:p>
    <w:sectPr w:rsidR="00EC796B" w:rsidRPr="00EC796B" w:rsidSect="00123987">
      <w:footerReference w:type="default" r:id="rId11"/>
      <w:headerReference w:type="first" r:id="rId12"/>
      <w:footerReference w:type="first" r:id="rId13"/>
      <w:pgSz w:w="11906" w:h="16838" w:code="9"/>
      <w:pgMar w:top="1204" w:right="1361" w:bottom="1276" w:left="1361" w:header="426"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60AF" w:rsidRDefault="007D60AF" w:rsidP="00ED589D">
      <w:r>
        <w:separator/>
      </w:r>
    </w:p>
  </w:endnote>
  <w:endnote w:type="continuationSeparator" w:id="0">
    <w:p w:rsidR="007D60AF" w:rsidRDefault="007D60AF" w:rsidP="00ED5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buntu">
    <w:altName w:val="Arial"/>
    <w:charset w:val="00"/>
    <w:family w:val="swiss"/>
    <w:pitch w:val="variable"/>
    <w:sig w:usb0="E00002FF" w:usb1="5000205B" w:usb2="00000000" w:usb3="00000000" w:csb0="0000009F" w:csb1="00000000"/>
  </w:font>
  <w:font w:name="Ubuntu Medium">
    <w:panose1 w:val="020B06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HelveticaNeueLT Std Med">
    <w:altName w:val="Arial"/>
    <w:panose1 w:val="00000000000000000000"/>
    <w:charset w:val="00"/>
    <w:family w:val="swiss"/>
    <w:notTrueType/>
    <w:pitch w:val="variable"/>
    <w:sig w:usb0="800000AF" w:usb1="4000204A" w:usb2="00000000" w:usb3="00000000" w:csb0="00000001" w:csb1="00000000"/>
  </w:font>
  <w:font w:name="Helvetica Neue">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8B5" w:rsidRPr="00060577" w:rsidRDefault="00B038B5" w:rsidP="00770E8D">
    <w:pPr>
      <w:pStyle w:val="Pieddepage"/>
      <w:jc w:val="center"/>
      <w:rPr>
        <w:rFonts w:ascii="Helvetica Neue" w:hAnsi="Helvetica Neue" w:cs="Arial"/>
        <w:color w:val="000080"/>
        <w:sz w:val="18"/>
        <w:szCs w:val="18"/>
      </w:rPr>
    </w:pPr>
    <w:r>
      <w:rPr>
        <w:rFonts w:ascii="Helvetica Neue" w:hAnsi="Helvetica Neue" w:cs="Arial"/>
        <w:noProof/>
        <w:color w:val="000080"/>
        <w:sz w:val="18"/>
        <w:szCs w:val="18"/>
      </w:rPr>
      <w:drawing>
        <wp:inline distT="0" distB="0" distL="0" distR="0" wp14:anchorId="055432E1" wp14:editId="0A30937F">
          <wp:extent cx="5362575" cy="457200"/>
          <wp:effectExtent l="0" t="0" r="9525" b="0"/>
          <wp:docPr id="1" name="Image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na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62575" cy="457200"/>
                  </a:xfrm>
                  <a:prstGeom prst="rect">
                    <a:avLst/>
                  </a:prstGeom>
                  <a:noFill/>
                  <a:ln>
                    <a:noFill/>
                  </a:ln>
                </pic:spPr>
              </pic:pic>
            </a:graphicData>
          </a:graphic>
        </wp:inline>
      </w:drawing>
    </w:r>
  </w:p>
  <w:p w:rsidR="00B038B5" w:rsidRPr="00060577" w:rsidRDefault="00B038B5" w:rsidP="00770E8D">
    <w:pPr>
      <w:pStyle w:val="Pieddepage"/>
      <w:jc w:val="center"/>
      <w:rPr>
        <w:rFonts w:ascii="Helvetica Neue" w:hAnsi="Helvetica Neue" w:cs="Arial"/>
        <w:color w:val="000080"/>
        <w:sz w:val="18"/>
        <w:szCs w:val="18"/>
      </w:rPr>
    </w:pPr>
    <w:r>
      <w:rPr>
        <w:rFonts w:ascii="Helvetica Neue" w:hAnsi="Helvetica Neue" w:cs="Arial"/>
        <w:noProof/>
        <w:color w:val="000080"/>
        <w:sz w:val="18"/>
        <w:szCs w:val="18"/>
      </w:rPr>
      <w:drawing>
        <wp:inline distT="0" distB="0" distL="0" distR="0" wp14:anchorId="6E840710" wp14:editId="5A0FDAAF">
          <wp:extent cx="3771900" cy="342900"/>
          <wp:effectExtent l="0" t="0" r="0" b="0"/>
          <wp:docPr id="2" name="Image 2" descr="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act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71900" cy="34290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8B5" w:rsidRPr="00060577" w:rsidRDefault="00B038B5" w:rsidP="00B00664">
    <w:pPr>
      <w:pStyle w:val="Pieddepage"/>
      <w:ind w:right="-455"/>
      <w:jc w:val="right"/>
      <w:rPr>
        <w:rFonts w:ascii="Helvetica Neue" w:hAnsi="Helvetica Neue" w:cs="Arial"/>
        <w:color w:val="000080"/>
        <w:sz w:val="18"/>
        <w:szCs w:val="18"/>
      </w:rPr>
    </w:pPr>
  </w:p>
  <w:p w:rsidR="00B038B5" w:rsidRPr="00060577" w:rsidRDefault="00B038B5" w:rsidP="00722BCF">
    <w:pPr>
      <w:pStyle w:val="Pieddepage"/>
      <w:jc w:val="center"/>
      <w:rPr>
        <w:rFonts w:ascii="Helvetica Neue" w:hAnsi="Helvetica Neue" w:cs="Arial"/>
        <w:b/>
        <w:color w:val="59A2CF"/>
        <w:sz w:val="18"/>
        <w:szCs w:val="18"/>
      </w:rPr>
    </w:pPr>
    <w:r>
      <w:rPr>
        <w:rFonts w:ascii="Helvetica Neue" w:hAnsi="Helvetica Neue" w:cs="Arial"/>
        <w:noProof/>
        <w:color w:val="000080"/>
        <w:sz w:val="18"/>
        <w:szCs w:val="18"/>
      </w:rPr>
      <w:drawing>
        <wp:inline distT="0" distB="0" distL="0" distR="0" wp14:anchorId="2CCB91BA" wp14:editId="18A263F0">
          <wp:extent cx="5362575" cy="457200"/>
          <wp:effectExtent l="0" t="0" r="9525" b="0"/>
          <wp:docPr id="9" name="Image 9"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na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62575" cy="457200"/>
                  </a:xfrm>
                  <a:prstGeom prst="rect">
                    <a:avLst/>
                  </a:prstGeom>
                  <a:noFill/>
                  <a:ln>
                    <a:noFill/>
                  </a:ln>
                </pic:spPr>
              </pic:pic>
            </a:graphicData>
          </a:graphic>
        </wp:inline>
      </w:drawing>
    </w:r>
    <w:r>
      <w:rPr>
        <w:rFonts w:ascii="Helvetica Neue" w:hAnsi="Helvetica Neue" w:cs="Arial"/>
        <w:noProof/>
        <w:color w:val="000080"/>
        <w:sz w:val="18"/>
        <w:szCs w:val="18"/>
      </w:rPr>
      <w:drawing>
        <wp:inline distT="0" distB="0" distL="0" distR="0" wp14:anchorId="5B6B0771" wp14:editId="340960B4">
          <wp:extent cx="3771900" cy="342900"/>
          <wp:effectExtent l="0" t="0" r="0" b="0"/>
          <wp:docPr id="5" name="Image 5" descr="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act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71900" cy="3429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60AF" w:rsidRDefault="007D60AF" w:rsidP="00ED589D">
      <w:r>
        <w:separator/>
      </w:r>
    </w:p>
  </w:footnote>
  <w:footnote w:type="continuationSeparator" w:id="0">
    <w:p w:rsidR="007D60AF" w:rsidRDefault="007D60AF" w:rsidP="00ED58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8B5" w:rsidRDefault="00B038B5" w:rsidP="007B090E">
    <w:pPr>
      <w:pStyle w:val="En-tte"/>
      <w:ind w:left="-567"/>
    </w:pPr>
    <w:r>
      <w:rPr>
        <w:noProof/>
      </w:rPr>
      <w:drawing>
        <wp:inline distT="0" distB="0" distL="0" distR="0" wp14:anchorId="413182E2" wp14:editId="2376F191">
          <wp:extent cx="1730559" cy="914400"/>
          <wp:effectExtent l="0" t="0" r="3175" b="0"/>
          <wp:docPr id="3" name="Imag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2902" cy="915638"/>
                  </a:xfrm>
                  <a:prstGeom prst="rect">
                    <a:avLst/>
                  </a:prstGeom>
                  <a:noFill/>
                  <a:ln>
                    <a:noFill/>
                  </a:ln>
                </pic:spPr>
              </pic:pic>
            </a:graphicData>
          </a:graphic>
        </wp:inline>
      </w:drawing>
    </w:r>
  </w:p>
  <w:p w:rsidR="00B038B5" w:rsidRDefault="00B038B5" w:rsidP="007B090E">
    <w:pPr>
      <w:pStyle w:val="En-tte"/>
      <w:ind w:left="-567"/>
    </w:pPr>
    <w:r>
      <w:t xml:space="preserve"> </w:t>
    </w:r>
    <w:r>
      <w:rPr>
        <w:noProof/>
      </w:rPr>
      <w:drawing>
        <wp:inline distT="0" distB="0" distL="0" distR="0" wp14:anchorId="251E1CDF" wp14:editId="0F465EA5">
          <wp:extent cx="1722019" cy="285750"/>
          <wp:effectExtent l="0" t="0" r="0" b="0"/>
          <wp:docPr id="4" name="Image 4" descr="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V"/>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7699" cy="28669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lip_image001"/>
      </v:shape>
    </w:pict>
  </w:numPicBullet>
  <w:numPicBullet w:numPicBulletId="1">
    <w:pict>
      <v:shape id="_x0000_i1027" type="#_x0000_t75" style="width:12pt;height:2.25pt;visibility:visible" o:bullet="t">
        <v:imagedata r:id="rId2" o:title=""/>
      </v:shape>
    </w:pict>
  </w:numPicBullet>
  <w:abstractNum w:abstractNumId="0" w15:restartNumberingAfterBreak="0">
    <w:nsid w:val="053D20E5"/>
    <w:multiLevelType w:val="hybridMultilevel"/>
    <w:tmpl w:val="92B0D3C4"/>
    <w:lvl w:ilvl="0" w:tplc="040C0001">
      <w:start w:val="1"/>
      <w:numFmt w:val="bullet"/>
      <w:lvlText w:val=""/>
      <w:lvlJc w:val="left"/>
      <w:pPr>
        <w:ind w:left="771" w:hanging="360"/>
      </w:pPr>
      <w:rPr>
        <w:rFonts w:ascii="Symbol" w:hAnsi="Symbol" w:hint="default"/>
      </w:rPr>
    </w:lvl>
    <w:lvl w:ilvl="1" w:tplc="040C0003" w:tentative="1">
      <w:start w:val="1"/>
      <w:numFmt w:val="bullet"/>
      <w:lvlText w:val="o"/>
      <w:lvlJc w:val="left"/>
      <w:pPr>
        <w:ind w:left="1491" w:hanging="360"/>
      </w:pPr>
      <w:rPr>
        <w:rFonts w:ascii="Courier New" w:hAnsi="Courier New" w:cs="Courier New" w:hint="default"/>
      </w:rPr>
    </w:lvl>
    <w:lvl w:ilvl="2" w:tplc="040C0005" w:tentative="1">
      <w:start w:val="1"/>
      <w:numFmt w:val="bullet"/>
      <w:lvlText w:val=""/>
      <w:lvlJc w:val="left"/>
      <w:pPr>
        <w:ind w:left="2211" w:hanging="360"/>
      </w:pPr>
      <w:rPr>
        <w:rFonts w:ascii="Wingdings" w:hAnsi="Wingdings" w:hint="default"/>
      </w:rPr>
    </w:lvl>
    <w:lvl w:ilvl="3" w:tplc="040C0001" w:tentative="1">
      <w:start w:val="1"/>
      <w:numFmt w:val="bullet"/>
      <w:lvlText w:val=""/>
      <w:lvlJc w:val="left"/>
      <w:pPr>
        <w:ind w:left="2931" w:hanging="360"/>
      </w:pPr>
      <w:rPr>
        <w:rFonts w:ascii="Symbol" w:hAnsi="Symbol" w:hint="default"/>
      </w:rPr>
    </w:lvl>
    <w:lvl w:ilvl="4" w:tplc="040C0003" w:tentative="1">
      <w:start w:val="1"/>
      <w:numFmt w:val="bullet"/>
      <w:lvlText w:val="o"/>
      <w:lvlJc w:val="left"/>
      <w:pPr>
        <w:ind w:left="3651" w:hanging="360"/>
      </w:pPr>
      <w:rPr>
        <w:rFonts w:ascii="Courier New" w:hAnsi="Courier New" w:cs="Courier New" w:hint="default"/>
      </w:rPr>
    </w:lvl>
    <w:lvl w:ilvl="5" w:tplc="040C0005" w:tentative="1">
      <w:start w:val="1"/>
      <w:numFmt w:val="bullet"/>
      <w:lvlText w:val=""/>
      <w:lvlJc w:val="left"/>
      <w:pPr>
        <w:ind w:left="4371" w:hanging="360"/>
      </w:pPr>
      <w:rPr>
        <w:rFonts w:ascii="Wingdings" w:hAnsi="Wingdings" w:hint="default"/>
      </w:rPr>
    </w:lvl>
    <w:lvl w:ilvl="6" w:tplc="040C0001" w:tentative="1">
      <w:start w:val="1"/>
      <w:numFmt w:val="bullet"/>
      <w:lvlText w:val=""/>
      <w:lvlJc w:val="left"/>
      <w:pPr>
        <w:ind w:left="5091" w:hanging="360"/>
      </w:pPr>
      <w:rPr>
        <w:rFonts w:ascii="Symbol" w:hAnsi="Symbol" w:hint="default"/>
      </w:rPr>
    </w:lvl>
    <w:lvl w:ilvl="7" w:tplc="040C0003" w:tentative="1">
      <w:start w:val="1"/>
      <w:numFmt w:val="bullet"/>
      <w:lvlText w:val="o"/>
      <w:lvlJc w:val="left"/>
      <w:pPr>
        <w:ind w:left="5811" w:hanging="360"/>
      </w:pPr>
      <w:rPr>
        <w:rFonts w:ascii="Courier New" w:hAnsi="Courier New" w:cs="Courier New" w:hint="default"/>
      </w:rPr>
    </w:lvl>
    <w:lvl w:ilvl="8" w:tplc="040C0005" w:tentative="1">
      <w:start w:val="1"/>
      <w:numFmt w:val="bullet"/>
      <w:lvlText w:val=""/>
      <w:lvlJc w:val="left"/>
      <w:pPr>
        <w:ind w:left="6531" w:hanging="360"/>
      </w:pPr>
      <w:rPr>
        <w:rFonts w:ascii="Wingdings" w:hAnsi="Wingdings" w:hint="default"/>
      </w:rPr>
    </w:lvl>
  </w:abstractNum>
  <w:abstractNum w:abstractNumId="1" w15:restartNumberingAfterBreak="0">
    <w:nsid w:val="0599662E"/>
    <w:multiLevelType w:val="hybridMultilevel"/>
    <w:tmpl w:val="767015AC"/>
    <w:lvl w:ilvl="0" w:tplc="C7C2EA06">
      <w:start w:val="6"/>
      <w:numFmt w:val="bullet"/>
      <w:lvlText w:val="-"/>
      <w:lvlJc w:val="left"/>
      <w:pPr>
        <w:ind w:left="1764" w:hanging="360"/>
      </w:pPr>
      <w:rPr>
        <w:rFonts w:ascii="Times New Roman" w:eastAsia="Times New Roman" w:hAnsi="Times New Roman" w:cs="Times New Roman" w:hint="default"/>
      </w:rPr>
    </w:lvl>
    <w:lvl w:ilvl="1" w:tplc="040C0003" w:tentative="1">
      <w:start w:val="1"/>
      <w:numFmt w:val="bullet"/>
      <w:lvlText w:val="o"/>
      <w:lvlJc w:val="left"/>
      <w:pPr>
        <w:ind w:left="2484" w:hanging="360"/>
      </w:pPr>
      <w:rPr>
        <w:rFonts w:ascii="Courier New" w:hAnsi="Courier New" w:cs="Courier New" w:hint="default"/>
      </w:rPr>
    </w:lvl>
    <w:lvl w:ilvl="2" w:tplc="040C0005" w:tentative="1">
      <w:start w:val="1"/>
      <w:numFmt w:val="bullet"/>
      <w:lvlText w:val=""/>
      <w:lvlJc w:val="left"/>
      <w:pPr>
        <w:ind w:left="3204" w:hanging="360"/>
      </w:pPr>
      <w:rPr>
        <w:rFonts w:ascii="Wingdings" w:hAnsi="Wingdings" w:hint="default"/>
      </w:rPr>
    </w:lvl>
    <w:lvl w:ilvl="3" w:tplc="040C0001" w:tentative="1">
      <w:start w:val="1"/>
      <w:numFmt w:val="bullet"/>
      <w:lvlText w:val=""/>
      <w:lvlJc w:val="left"/>
      <w:pPr>
        <w:ind w:left="3924" w:hanging="360"/>
      </w:pPr>
      <w:rPr>
        <w:rFonts w:ascii="Symbol" w:hAnsi="Symbol" w:hint="default"/>
      </w:rPr>
    </w:lvl>
    <w:lvl w:ilvl="4" w:tplc="040C0003" w:tentative="1">
      <w:start w:val="1"/>
      <w:numFmt w:val="bullet"/>
      <w:lvlText w:val="o"/>
      <w:lvlJc w:val="left"/>
      <w:pPr>
        <w:ind w:left="4644" w:hanging="360"/>
      </w:pPr>
      <w:rPr>
        <w:rFonts w:ascii="Courier New" w:hAnsi="Courier New" w:cs="Courier New" w:hint="default"/>
      </w:rPr>
    </w:lvl>
    <w:lvl w:ilvl="5" w:tplc="040C0005" w:tentative="1">
      <w:start w:val="1"/>
      <w:numFmt w:val="bullet"/>
      <w:lvlText w:val=""/>
      <w:lvlJc w:val="left"/>
      <w:pPr>
        <w:ind w:left="5364" w:hanging="360"/>
      </w:pPr>
      <w:rPr>
        <w:rFonts w:ascii="Wingdings" w:hAnsi="Wingdings" w:hint="default"/>
      </w:rPr>
    </w:lvl>
    <w:lvl w:ilvl="6" w:tplc="040C0001" w:tentative="1">
      <w:start w:val="1"/>
      <w:numFmt w:val="bullet"/>
      <w:lvlText w:val=""/>
      <w:lvlJc w:val="left"/>
      <w:pPr>
        <w:ind w:left="6084" w:hanging="360"/>
      </w:pPr>
      <w:rPr>
        <w:rFonts w:ascii="Symbol" w:hAnsi="Symbol" w:hint="default"/>
      </w:rPr>
    </w:lvl>
    <w:lvl w:ilvl="7" w:tplc="040C0003" w:tentative="1">
      <w:start w:val="1"/>
      <w:numFmt w:val="bullet"/>
      <w:lvlText w:val="o"/>
      <w:lvlJc w:val="left"/>
      <w:pPr>
        <w:ind w:left="6804" w:hanging="360"/>
      </w:pPr>
      <w:rPr>
        <w:rFonts w:ascii="Courier New" w:hAnsi="Courier New" w:cs="Courier New" w:hint="default"/>
      </w:rPr>
    </w:lvl>
    <w:lvl w:ilvl="8" w:tplc="040C0005" w:tentative="1">
      <w:start w:val="1"/>
      <w:numFmt w:val="bullet"/>
      <w:lvlText w:val=""/>
      <w:lvlJc w:val="left"/>
      <w:pPr>
        <w:ind w:left="7524" w:hanging="360"/>
      </w:pPr>
      <w:rPr>
        <w:rFonts w:ascii="Wingdings" w:hAnsi="Wingdings" w:hint="default"/>
      </w:rPr>
    </w:lvl>
  </w:abstractNum>
  <w:abstractNum w:abstractNumId="2" w15:restartNumberingAfterBreak="0">
    <w:nsid w:val="12D47128"/>
    <w:multiLevelType w:val="hybridMultilevel"/>
    <w:tmpl w:val="5CBAAF08"/>
    <w:lvl w:ilvl="0" w:tplc="4A10BF5C">
      <w:start w:val="1"/>
      <w:numFmt w:val="bullet"/>
      <w:lvlText w:val=""/>
      <w:lvlJc w:val="left"/>
      <w:pPr>
        <w:ind w:left="720" w:hanging="360"/>
      </w:pPr>
      <w:rPr>
        <w:rFonts w:ascii="Wingdings 2" w:hAnsi="Wingdings 2" w:hint="default"/>
        <w:color w:val="00ACE9"/>
        <w:sz w:val="1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92918F6"/>
    <w:multiLevelType w:val="hybridMultilevel"/>
    <w:tmpl w:val="82AC8A28"/>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3F876079"/>
    <w:multiLevelType w:val="hybridMultilevel"/>
    <w:tmpl w:val="AD0C16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EAD1B4E"/>
    <w:multiLevelType w:val="hybridMultilevel"/>
    <w:tmpl w:val="471417BE"/>
    <w:lvl w:ilvl="0" w:tplc="2D06CD7A">
      <w:start w:val="1"/>
      <w:numFmt w:val="bullet"/>
      <w:lvlText w:val=""/>
      <w:lvlPicBulletId w:val="1"/>
      <w:lvlJc w:val="left"/>
      <w:pPr>
        <w:tabs>
          <w:tab w:val="num" w:pos="720"/>
        </w:tabs>
        <w:ind w:left="720" w:hanging="360"/>
      </w:pPr>
      <w:rPr>
        <w:rFonts w:ascii="Symbol" w:hAnsi="Symbol" w:hint="default"/>
      </w:rPr>
    </w:lvl>
    <w:lvl w:ilvl="1" w:tplc="7C58C756" w:tentative="1">
      <w:start w:val="1"/>
      <w:numFmt w:val="bullet"/>
      <w:lvlText w:val=""/>
      <w:lvlJc w:val="left"/>
      <w:pPr>
        <w:tabs>
          <w:tab w:val="num" w:pos="1440"/>
        </w:tabs>
        <w:ind w:left="1440" w:hanging="360"/>
      </w:pPr>
      <w:rPr>
        <w:rFonts w:ascii="Symbol" w:hAnsi="Symbol" w:hint="default"/>
      </w:rPr>
    </w:lvl>
    <w:lvl w:ilvl="2" w:tplc="D64A80DE" w:tentative="1">
      <w:start w:val="1"/>
      <w:numFmt w:val="bullet"/>
      <w:lvlText w:val=""/>
      <w:lvlJc w:val="left"/>
      <w:pPr>
        <w:tabs>
          <w:tab w:val="num" w:pos="2160"/>
        </w:tabs>
        <w:ind w:left="2160" w:hanging="360"/>
      </w:pPr>
      <w:rPr>
        <w:rFonts w:ascii="Symbol" w:hAnsi="Symbol" w:hint="default"/>
      </w:rPr>
    </w:lvl>
    <w:lvl w:ilvl="3" w:tplc="433019DA" w:tentative="1">
      <w:start w:val="1"/>
      <w:numFmt w:val="bullet"/>
      <w:lvlText w:val=""/>
      <w:lvlJc w:val="left"/>
      <w:pPr>
        <w:tabs>
          <w:tab w:val="num" w:pos="2880"/>
        </w:tabs>
        <w:ind w:left="2880" w:hanging="360"/>
      </w:pPr>
      <w:rPr>
        <w:rFonts w:ascii="Symbol" w:hAnsi="Symbol" w:hint="default"/>
      </w:rPr>
    </w:lvl>
    <w:lvl w:ilvl="4" w:tplc="1376EA88" w:tentative="1">
      <w:start w:val="1"/>
      <w:numFmt w:val="bullet"/>
      <w:lvlText w:val=""/>
      <w:lvlJc w:val="left"/>
      <w:pPr>
        <w:tabs>
          <w:tab w:val="num" w:pos="3600"/>
        </w:tabs>
        <w:ind w:left="3600" w:hanging="360"/>
      </w:pPr>
      <w:rPr>
        <w:rFonts w:ascii="Symbol" w:hAnsi="Symbol" w:hint="default"/>
      </w:rPr>
    </w:lvl>
    <w:lvl w:ilvl="5" w:tplc="226C10FA" w:tentative="1">
      <w:start w:val="1"/>
      <w:numFmt w:val="bullet"/>
      <w:lvlText w:val=""/>
      <w:lvlJc w:val="left"/>
      <w:pPr>
        <w:tabs>
          <w:tab w:val="num" w:pos="4320"/>
        </w:tabs>
        <w:ind w:left="4320" w:hanging="360"/>
      </w:pPr>
      <w:rPr>
        <w:rFonts w:ascii="Symbol" w:hAnsi="Symbol" w:hint="default"/>
      </w:rPr>
    </w:lvl>
    <w:lvl w:ilvl="6" w:tplc="A01AA882" w:tentative="1">
      <w:start w:val="1"/>
      <w:numFmt w:val="bullet"/>
      <w:lvlText w:val=""/>
      <w:lvlJc w:val="left"/>
      <w:pPr>
        <w:tabs>
          <w:tab w:val="num" w:pos="5040"/>
        </w:tabs>
        <w:ind w:left="5040" w:hanging="360"/>
      </w:pPr>
      <w:rPr>
        <w:rFonts w:ascii="Symbol" w:hAnsi="Symbol" w:hint="default"/>
      </w:rPr>
    </w:lvl>
    <w:lvl w:ilvl="7" w:tplc="FCD06B52" w:tentative="1">
      <w:start w:val="1"/>
      <w:numFmt w:val="bullet"/>
      <w:lvlText w:val=""/>
      <w:lvlJc w:val="left"/>
      <w:pPr>
        <w:tabs>
          <w:tab w:val="num" w:pos="5760"/>
        </w:tabs>
        <w:ind w:left="5760" w:hanging="360"/>
      </w:pPr>
      <w:rPr>
        <w:rFonts w:ascii="Symbol" w:hAnsi="Symbol" w:hint="default"/>
      </w:rPr>
    </w:lvl>
    <w:lvl w:ilvl="8" w:tplc="BFD2731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64F4206A"/>
    <w:multiLevelType w:val="hybridMultilevel"/>
    <w:tmpl w:val="6180F4F4"/>
    <w:lvl w:ilvl="0" w:tplc="11228D7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5CC6F6A"/>
    <w:multiLevelType w:val="hybridMultilevel"/>
    <w:tmpl w:val="558A2156"/>
    <w:lvl w:ilvl="0" w:tplc="2D989B60">
      <w:numFmt w:val="bullet"/>
      <w:lvlText w:val="-"/>
      <w:lvlJc w:val="left"/>
      <w:pPr>
        <w:ind w:left="1494" w:hanging="360"/>
      </w:pPr>
      <w:rPr>
        <w:rFonts w:ascii="Times New Roman" w:eastAsia="Times New Roman"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8" w15:restartNumberingAfterBreak="0">
    <w:nsid w:val="79F21994"/>
    <w:multiLevelType w:val="hybridMultilevel"/>
    <w:tmpl w:val="E5EE6D8C"/>
    <w:lvl w:ilvl="0" w:tplc="040C0001">
      <w:start w:val="1"/>
      <w:numFmt w:val="bullet"/>
      <w:lvlText w:val=""/>
      <w:lvlJc w:val="left"/>
      <w:pPr>
        <w:ind w:left="771" w:hanging="360"/>
      </w:pPr>
      <w:rPr>
        <w:rFonts w:ascii="Symbol" w:hAnsi="Symbol" w:hint="default"/>
      </w:rPr>
    </w:lvl>
    <w:lvl w:ilvl="1" w:tplc="040C0003" w:tentative="1">
      <w:start w:val="1"/>
      <w:numFmt w:val="bullet"/>
      <w:lvlText w:val="o"/>
      <w:lvlJc w:val="left"/>
      <w:pPr>
        <w:ind w:left="1491" w:hanging="360"/>
      </w:pPr>
      <w:rPr>
        <w:rFonts w:ascii="Courier New" w:hAnsi="Courier New" w:cs="Courier New" w:hint="default"/>
      </w:rPr>
    </w:lvl>
    <w:lvl w:ilvl="2" w:tplc="040C0005" w:tentative="1">
      <w:start w:val="1"/>
      <w:numFmt w:val="bullet"/>
      <w:lvlText w:val=""/>
      <w:lvlJc w:val="left"/>
      <w:pPr>
        <w:ind w:left="2211" w:hanging="360"/>
      </w:pPr>
      <w:rPr>
        <w:rFonts w:ascii="Wingdings" w:hAnsi="Wingdings" w:hint="default"/>
      </w:rPr>
    </w:lvl>
    <w:lvl w:ilvl="3" w:tplc="040C0001" w:tentative="1">
      <w:start w:val="1"/>
      <w:numFmt w:val="bullet"/>
      <w:lvlText w:val=""/>
      <w:lvlJc w:val="left"/>
      <w:pPr>
        <w:ind w:left="2931" w:hanging="360"/>
      </w:pPr>
      <w:rPr>
        <w:rFonts w:ascii="Symbol" w:hAnsi="Symbol" w:hint="default"/>
      </w:rPr>
    </w:lvl>
    <w:lvl w:ilvl="4" w:tplc="040C0003" w:tentative="1">
      <w:start w:val="1"/>
      <w:numFmt w:val="bullet"/>
      <w:lvlText w:val="o"/>
      <w:lvlJc w:val="left"/>
      <w:pPr>
        <w:ind w:left="3651" w:hanging="360"/>
      </w:pPr>
      <w:rPr>
        <w:rFonts w:ascii="Courier New" w:hAnsi="Courier New" w:cs="Courier New" w:hint="default"/>
      </w:rPr>
    </w:lvl>
    <w:lvl w:ilvl="5" w:tplc="040C0005" w:tentative="1">
      <w:start w:val="1"/>
      <w:numFmt w:val="bullet"/>
      <w:lvlText w:val=""/>
      <w:lvlJc w:val="left"/>
      <w:pPr>
        <w:ind w:left="4371" w:hanging="360"/>
      </w:pPr>
      <w:rPr>
        <w:rFonts w:ascii="Wingdings" w:hAnsi="Wingdings" w:hint="default"/>
      </w:rPr>
    </w:lvl>
    <w:lvl w:ilvl="6" w:tplc="040C0001" w:tentative="1">
      <w:start w:val="1"/>
      <w:numFmt w:val="bullet"/>
      <w:lvlText w:val=""/>
      <w:lvlJc w:val="left"/>
      <w:pPr>
        <w:ind w:left="5091" w:hanging="360"/>
      </w:pPr>
      <w:rPr>
        <w:rFonts w:ascii="Symbol" w:hAnsi="Symbol" w:hint="default"/>
      </w:rPr>
    </w:lvl>
    <w:lvl w:ilvl="7" w:tplc="040C0003" w:tentative="1">
      <w:start w:val="1"/>
      <w:numFmt w:val="bullet"/>
      <w:lvlText w:val="o"/>
      <w:lvlJc w:val="left"/>
      <w:pPr>
        <w:ind w:left="5811" w:hanging="360"/>
      </w:pPr>
      <w:rPr>
        <w:rFonts w:ascii="Courier New" w:hAnsi="Courier New" w:cs="Courier New" w:hint="default"/>
      </w:rPr>
    </w:lvl>
    <w:lvl w:ilvl="8" w:tplc="040C0005" w:tentative="1">
      <w:start w:val="1"/>
      <w:numFmt w:val="bullet"/>
      <w:lvlText w:val=""/>
      <w:lvlJc w:val="left"/>
      <w:pPr>
        <w:ind w:left="6531" w:hanging="360"/>
      </w:pPr>
      <w:rPr>
        <w:rFonts w:ascii="Wingdings" w:hAnsi="Wingdings" w:hint="default"/>
      </w:rPr>
    </w:lvl>
  </w:abstractNum>
  <w:num w:numId="1">
    <w:abstractNumId w:val="1"/>
  </w:num>
  <w:num w:numId="2">
    <w:abstractNumId w:val="7"/>
  </w:num>
  <w:num w:numId="3">
    <w:abstractNumId w:val="3"/>
  </w:num>
  <w:num w:numId="4">
    <w:abstractNumId w:val="3"/>
  </w:num>
  <w:num w:numId="5">
    <w:abstractNumId w:val="8"/>
  </w:num>
  <w:num w:numId="6">
    <w:abstractNumId w:val="0"/>
  </w:num>
  <w:num w:numId="7">
    <w:abstractNumId w:val="5"/>
  </w:num>
  <w:num w:numId="8">
    <w:abstractNumId w:val="2"/>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BBC"/>
    <w:rsid w:val="00000C62"/>
    <w:rsid w:val="00002599"/>
    <w:rsid w:val="00006366"/>
    <w:rsid w:val="00013F81"/>
    <w:rsid w:val="00021854"/>
    <w:rsid w:val="00021905"/>
    <w:rsid w:val="00023C92"/>
    <w:rsid w:val="00025A58"/>
    <w:rsid w:val="00027CEE"/>
    <w:rsid w:val="00027DB6"/>
    <w:rsid w:val="00031B11"/>
    <w:rsid w:val="000347DD"/>
    <w:rsid w:val="00041383"/>
    <w:rsid w:val="00060577"/>
    <w:rsid w:val="00074A63"/>
    <w:rsid w:val="000841D3"/>
    <w:rsid w:val="0008478C"/>
    <w:rsid w:val="00086881"/>
    <w:rsid w:val="0009474C"/>
    <w:rsid w:val="000956EB"/>
    <w:rsid w:val="000A1DE2"/>
    <w:rsid w:val="000B0F01"/>
    <w:rsid w:val="000B4337"/>
    <w:rsid w:val="000C00EC"/>
    <w:rsid w:val="000C1EF6"/>
    <w:rsid w:val="000D3DAB"/>
    <w:rsid w:val="000D6915"/>
    <w:rsid w:val="000D6BF9"/>
    <w:rsid w:val="000F2A63"/>
    <w:rsid w:val="000F3873"/>
    <w:rsid w:val="0010357B"/>
    <w:rsid w:val="00123987"/>
    <w:rsid w:val="00126E68"/>
    <w:rsid w:val="00127B71"/>
    <w:rsid w:val="00133F7E"/>
    <w:rsid w:val="00150CC6"/>
    <w:rsid w:val="001625B6"/>
    <w:rsid w:val="00163ECB"/>
    <w:rsid w:val="00167336"/>
    <w:rsid w:val="001677D8"/>
    <w:rsid w:val="00185692"/>
    <w:rsid w:val="00190551"/>
    <w:rsid w:val="00191256"/>
    <w:rsid w:val="00196C0C"/>
    <w:rsid w:val="001A17E9"/>
    <w:rsid w:val="001A3EAA"/>
    <w:rsid w:val="001B09D7"/>
    <w:rsid w:val="001C0FFC"/>
    <w:rsid w:val="001C47EC"/>
    <w:rsid w:val="001D3AAB"/>
    <w:rsid w:val="001E5282"/>
    <w:rsid w:val="001E55E2"/>
    <w:rsid w:val="001F3E47"/>
    <w:rsid w:val="001F40A7"/>
    <w:rsid w:val="001F7377"/>
    <w:rsid w:val="00204995"/>
    <w:rsid w:val="00216AA3"/>
    <w:rsid w:val="00216EDC"/>
    <w:rsid w:val="00222AA5"/>
    <w:rsid w:val="002231DD"/>
    <w:rsid w:val="002258D7"/>
    <w:rsid w:val="002357C6"/>
    <w:rsid w:val="0023792B"/>
    <w:rsid w:val="00240D61"/>
    <w:rsid w:val="002532E0"/>
    <w:rsid w:val="00260177"/>
    <w:rsid w:val="002744E3"/>
    <w:rsid w:val="00274F70"/>
    <w:rsid w:val="0028182E"/>
    <w:rsid w:val="0029421B"/>
    <w:rsid w:val="002A1006"/>
    <w:rsid w:val="002C79E6"/>
    <w:rsid w:val="002D2E56"/>
    <w:rsid w:val="002E1F40"/>
    <w:rsid w:val="002E2891"/>
    <w:rsid w:val="002F20EA"/>
    <w:rsid w:val="0030479C"/>
    <w:rsid w:val="003067AD"/>
    <w:rsid w:val="0031324F"/>
    <w:rsid w:val="00316826"/>
    <w:rsid w:val="00317529"/>
    <w:rsid w:val="00322909"/>
    <w:rsid w:val="00325C39"/>
    <w:rsid w:val="00327FEB"/>
    <w:rsid w:val="00336516"/>
    <w:rsid w:val="00341C04"/>
    <w:rsid w:val="003422A5"/>
    <w:rsid w:val="003452C3"/>
    <w:rsid w:val="00351798"/>
    <w:rsid w:val="003602F2"/>
    <w:rsid w:val="003709A7"/>
    <w:rsid w:val="00372A5D"/>
    <w:rsid w:val="00372B37"/>
    <w:rsid w:val="00373224"/>
    <w:rsid w:val="00375D2A"/>
    <w:rsid w:val="0037768B"/>
    <w:rsid w:val="003822A5"/>
    <w:rsid w:val="003902A6"/>
    <w:rsid w:val="00390EE2"/>
    <w:rsid w:val="0039290F"/>
    <w:rsid w:val="003A5142"/>
    <w:rsid w:val="003A7A89"/>
    <w:rsid w:val="003B62DC"/>
    <w:rsid w:val="003B6EAF"/>
    <w:rsid w:val="003C1482"/>
    <w:rsid w:val="003C2104"/>
    <w:rsid w:val="003C5A55"/>
    <w:rsid w:val="003C6F55"/>
    <w:rsid w:val="003C70D7"/>
    <w:rsid w:val="003D06D3"/>
    <w:rsid w:val="003E3105"/>
    <w:rsid w:val="003E5968"/>
    <w:rsid w:val="004035D0"/>
    <w:rsid w:val="00404060"/>
    <w:rsid w:val="00412AEB"/>
    <w:rsid w:val="00413B0D"/>
    <w:rsid w:val="0042691D"/>
    <w:rsid w:val="0043215D"/>
    <w:rsid w:val="0043355F"/>
    <w:rsid w:val="0044716E"/>
    <w:rsid w:val="004502D7"/>
    <w:rsid w:val="004528EA"/>
    <w:rsid w:val="004540D1"/>
    <w:rsid w:val="00460B3C"/>
    <w:rsid w:val="00465258"/>
    <w:rsid w:val="00466988"/>
    <w:rsid w:val="004705AB"/>
    <w:rsid w:val="004729D6"/>
    <w:rsid w:val="00484987"/>
    <w:rsid w:val="00486D80"/>
    <w:rsid w:val="0049429D"/>
    <w:rsid w:val="00495629"/>
    <w:rsid w:val="004C7703"/>
    <w:rsid w:val="004C7CA5"/>
    <w:rsid w:val="004D11AF"/>
    <w:rsid w:val="004E7979"/>
    <w:rsid w:val="004F0F6D"/>
    <w:rsid w:val="004F3DEE"/>
    <w:rsid w:val="004F3FBB"/>
    <w:rsid w:val="004F566E"/>
    <w:rsid w:val="004F6704"/>
    <w:rsid w:val="005023CD"/>
    <w:rsid w:val="00512FF1"/>
    <w:rsid w:val="00523752"/>
    <w:rsid w:val="00523C33"/>
    <w:rsid w:val="00533F8E"/>
    <w:rsid w:val="0053794A"/>
    <w:rsid w:val="0054251A"/>
    <w:rsid w:val="00551346"/>
    <w:rsid w:val="005549F6"/>
    <w:rsid w:val="00555B0A"/>
    <w:rsid w:val="005576E3"/>
    <w:rsid w:val="00571C70"/>
    <w:rsid w:val="00572B5A"/>
    <w:rsid w:val="00574F24"/>
    <w:rsid w:val="00582C15"/>
    <w:rsid w:val="00583C3B"/>
    <w:rsid w:val="0058418D"/>
    <w:rsid w:val="00591244"/>
    <w:rsid w:val="0059245C"/>
    <w:rsid w:val="00594DF1"/>
    <w:rsid w:val="005A3DE0"/>
    <w:rsid w:val="005B219F"/>
    <w:rsid w:val="005B3136"/>
    <w:rsid w:val="005B35FE"/>
    <w:rsid w:val="005B3A99"/>
    <w:rsid w:val="005D0B54"/>
    <w:rsid w:val="005D785E"/>
    <w:rsid w:val="005E08F9"/>
    <w:rsid w:val="005F5F93"/>
    <w:rsid w:val="00602E53"/>
    <w:rsid w:val="00604C3C"/>
    <w:rsid w:val="00620CEF"/>
    <w:rsid w:val="00623862"/>
    <w:rsid w:val="00627269"/>
    <w:rsid w:val="00630A53"/>
    <w:rsid w:val="0064108B"/>
    <w:rsid w:val="00641095"/>
    <w:rsid w:val="00657855"/>
    <w:rsid w:val="00657E4E"/>
    <w:rsid w:val="006838C3"/>
    <w:rsid w:val="00686FD0"/>
    <w:rsid w:val="0069239A"/>
    <w:rsid w:val="006A0D50"/>
    <w:rsid w:val="006A6612"/>
    <w:rsid w:val="006B0ED2"/>
    <w:rsid w:val="006B1C8A"/>
    <w:rsid w:val="006B5A0F"/>
    <w:rsid w:val="006B62A9"/>
    <w:rsid w:val="006B72D4"/>
    <w:rsid w:val="006B78B7"/>
    <w:rsid w:val="006C51A9"/>
    <w:rsid w:val="006C5A75"/>
    <w:rsid w:val="006C5D88"/>
    <w:rsid w:val="006C5FD6"/>
    <w:rsid w:val="006D04CB"/>
    <w:rsid w:val="006E3673"/>
    <w:rsid w:val="006E6893"/>
    <w:rsid w:val="006E6917"/>
    <w:rsid w:val="006E70AC"/>
    <w:rsid w:val="006F4F3A"/>
    <w:rsid w:val="006F5A8A"/>
    <w:rsid w:val="006F6482"/>
    <w:rsid w:val="007000FB"/>
    <w:rsid w:val="00702F13"/>
    <w:rsid w:val="00703397"/>
    <w:rsid w:val="00714146"/>
    <w:rsid w:val="00720603"/>
    <w:rsid w:val="00721708"/>
    <w:rsid w:val="00721EDA"/>
    <w:rsid w:val="00722BCF"/>
    <w:rsid w:val="00723478"/>
    <w:rsid w:val="00730018"/>
    <w:rsid w:val="00736F84"/>
    <w:rsid w:val="00742445"/>
    <w:rsid w:val="00746186"/>
    <w:rsid w:val="00757AF6"/>
    <w:rsid w:val="007649A9"/>
    <w:rsid w:val="00770E8D"/>
    <w:rsid w:val="00770E9D"/>
    <w:rsid w:val="007741E2"/>
    <w:rsid w:val="00774CDC"/>
    <w:rsid w:val="00780689"/>
    <w:rsid w:val="00780981"/>
    <w:rsid w:val="007865AD"/>
    <w:rsid w:val="007979E7"/>
    <w:rsid w:val="007A047A"/>
    <w:rsid w:val="007A4111"/>
    <w:rsid w:val="007A6771"/>
    <w:rsid w:val="007A6B60"/>
    <w:rsid w:val="007A6C36"/>
    <w:rsid w:val="007B090E"/>
    <w:rsid w:val="007B1BFA"/>
    <w:rsid w:val="007B6C53"/>
    <w:rsid w:val="007C048D"/>
    <w:rsid w:val="007C54FC"/>
    <w:rsid w:val="007D07A6"/>
    <w:rsid w:val="007D60AF"/>
    <w:rsid w:val="007D724D"/>
    <w:rsid w:val="007E094B"/>
    <w:rsid w:val="007E314F"/>
    <w:rsid w:val="007E7EDD"/>
    <w:rsid w:val="007F2188"/>
    <w:rsid w:val="007F30A0"/>
    <w:rsid w:val="007F5DBF"/>
    <w:rsid w:val="0080519F"/>
    <w:rsid w:val="00821ECD"/>
    <w:rsid w:val="0082298E"/>
    <w:rsid w:val="00842814"/>
    <w:rsid w:val="00843F69"/>
    <w:rsid w:val="0084479C"/>
    <w:rsid w:val="0084580D"/>
    <w:rsid w:val="00846B45"/>
    <w:rsid w:val="008529F3"/>
    <w:rsid w:val="0085727C"/>
    <w:rsid w:val="008676C4"/>
    <w:rsid w:val="00875B80"/>
    <w:rsid w:val="008800B7"/>
    <w:rsid w:val="0088325D"/>
    <w:rsid w:val="00883A28"/>
    <w:rsid w:val="008860E3"/>
    <w:rsid w:val="008A0202"/>
    <w:rsid w:val="008B03E5"/>
    <w:rsid w:val="008C4FA6"/>
    <w:rsid w:val="008C5EEE"/>
    <w:rsid w:val="008D6191"/>
    <w:rsid w:val="008E6479"/>
    <w:rsid w:val="008E6A7B"/>
    <w:rsid w:val="008F6BC6"/>
    <w:rsid w:val="00907E71"/>
    <w:rsid w:val="009269C6"/>
    <w:rsid w:val="00926DB5"/>
    <w:rsid w:val="00933C83"/>
    <w:rsid w:val="00936947"/>
    <w:rsid w:val="009418B2"/>
    <w:rsid w:val="00942B3F"/>
    <w:rsid w:val="0094438B"/>
    <w:rsid w:val="00946407"/>
    <w:rsid w:val="009556D5"/>
    <w:rsid w:val="00962DBF"/>
    <w:rsid w:val="00962EAD"/>
    <w:rsid w:val="0096312D"/>
    <w:rsid w:val="00982EAE"/>
    <w:rsid w:val="0098673E"/>
    <w:rsid w:val="0099156B"/>
    <w:rsid w:val="009A0967"/>
    <w:rsid w:val="009B3079"/>
    <w:rsid w:val="009C1208"/>
    <w:rsid w:val="009C1D69"/>
    <w:rsid w:val="009D6A74"/>
    <w:rsid w:val="009E079F"/>
    <w:rsid w:val="009F4439"/>
    <w:rsid w:val="00A07394"/>
    <w:rsid w:val="00A21051"/>
    <w:rsid w:val="00A221CE"/>
    <w:rsid w:val="00A227B9"/>
    <w:rsid w:val="00A3114F"/>
    <w:rsid w:val="00A31192"/>
    <w:rsid w:val="00A42F24"/>
    <w:rsid w:val="00A437C8"/>
    <w:rsid w:val="00A469A4"/>
    <w:rsid w:val="00A5747F"/>
    <w:rsid w:val="00A60905"/>
    <w:rsid w:val="00A86DC9"/>
    <w:rsid w:val="00A97610"/>
    <w:rsid w:val="00AB2348"/>
    <w:rsid w:val="00AB422C"/>
    <w:rsid w:val="00AB51B4"/>
    <w:rsid w:val="00AD0AEF"/>
    <w:rsid w:val="00AD38FC"/>
    <w:rsid w:val="00AD3A80"/>
    <w:rsid w:val="00AE0C6A"/>
    <w:rsid w:val="00AE2652"/>
    <w:rsid w:val="00AE2DC4"/>
    <w:rsid w:val="00AF12C1"/>
    <w:rsid w:val="00AF2FC1"/>
    <w:rsid w:val="00AF531D"/>
    <w:rsid w:val="00AF57BD"/>
    <w:rsid w:val="00B00664"/>
    <w:rsid w:val="00B01078"/>
    <w:rsid w:val="00B023D7"/>
    <w:rsid w:val="00B03650"/>
    <w:rsid w:val="00B038B5"/>
    <w:rsid w:val="00B06D4B"/>
    <w:rsid w:val="00B12610"/>
    <w:rsid w:val="00B13790"/>
    <w:rsid w:val="00B13929"/>
    <w:rsid w:val="00B171C4"/>
    <w:rsid w:val="00B178CA"/>
    <w:rsid w:val="00B22CEE"/>
    <w:rsid w:val="00B25C01"/>
    <w:rsid w:val="00B26BE1"/>
    <w:rsid w:val="00B30A81"/>
    <w:rsid w:val="00B3770A"/>
    <w:rsid w:val="00B71466"/>
    <w:rsid w:val="00B902A9"/>
    <w:rsid w:val="00B91174"/>
    <w:rsid w:val="00B91DEC"/>
    <w:rsid w:val="00BA4B17"/>
    <w:rsid w:val="00BB2832"/>
    <w:rsid w:val="00BB391B"/>
    <w:rsid w:val="00BC44CF"/>
    <w:rsid w:val="00BF5E2B"/>
    <w:rsid w:val="00C143CC"/>
    <w:rsid w:val="00C15FC5"/>
    <w:rsid w:val="00C249C5"/>
    <w:rsid w:val="00C31A20"/>
    <w:rsid w:val="00C44241"/>
    <w:rsid w:val="00C55603"/>
    <w:rsid w:val="00C62334"/>
    <w:rsid w:val="00C71E27"/>
    <w:rsid w:val="00C73404"/>
    <w:rsid w:val="00C74F85"/>
    <w:rsid w:val="00C806F6"/>
    <w:rsid w:val="00C807F3"/>
    <w:rsid w:val="00C81E63"/>
    <w:rsid w:val="00C81E73"/>
    <w:rsid w:val="00C83FCD"/>
    <w:rsid w:val="00C90FD3"/>
    <w:rsid w:val="00C92A04"/>
    <w:rsid w:val="00C93257"/>
    <w:rsid w:val="00C94DE2"/>
    <w:rsid w:val="00CA71C4"/>
    <w:rsid w:val="00CB0597"/>
    <w:rsid w:val="00CE57E8"/>
    <w:rsid w:val="00D031C9"/>
    <w:rsid w:val="00D07A00"/>
    <w:rsid w:val="00D13AA2"/>
    <w:rsid w:val="00D13EF9"/>
    <w:rsid w:val="00D15258"/>
    <w:rsid w:val="00D1581B"/>
    <w:rsid w:val="00D17F49"/>
    <w:rsid w:val="00D20162"/>
    <w:rsid w:val="00D20C79"/>
    <w:rsid w:val="00D23A1F"/>
    <w:rsid w:val="00D24EBC"/>
    <w:rsid w:val="00D3276A"/>
    <w:rsid w:val="00D42442"/>
    <w:rsid w:val="00D645C2"/>
    <w:rsid w:val="00D7482E"/>
    <w:rsid w:val="00D8725D"/>
    <w:rsid w:val="00D962F0"/>
    <w:rsid w:val="00DA6878"/>
    <w:rsid w:val="00DB5DA0"/>
    <w:rsid w:val="00DE7CAA"/>
    <w:rsid w:val="00DF3741"/>
    <w:rsid w:val="00DF39D5"/>
    <w:rsid w:val="00E03B6E"/>
    <w:rsid w:val="00E27948"/>
    <w:rsid w:val="00E31BBC"/>
    <w:rsid w:val="00E341BB"/>
    <w:rsid w:val="00E4173B"/>
    <w:rsid w:val="00E4567F"/>
    <w:rsid w:val="00E50825"/>
    <w:rsid w:val="00E57490"/>
    <w:rsid w:val="00E574CB"/>
    <w:rsid w:val="00E621C0"/>
    <w:rsid w:val="00E65B2E"/>
    <w:rsid w:val="00E74DF1"/>
    <w:rsid w:val="00E75769"/>
    <w:rsid w:val="00E8123F"/>
    <w:rsid w:val="00E95DCC"/>
    <w:rsid w:val="00E96E69"/>
    <w:rsid w:val="00E96F48"/>
    <w:rsid w:val="00EA0BBB"/>
    <w:rsid w:val="00EB1284"/>
    <w:rsid w:val="00EB26FF"/>
    <w:rsid w:val="00EB6A50"/>
    <w:rsid w:val="00EB7038"/>
    <w:rsid w:val="00EC0849"/>
    <w:rsid w:val="00EC1ADD"/>
    <w:rsid w:val="00EC796B"/>
    <w:rsid w:val="00ED15CA"/>
    <w:rsid w:val="00ED33B9"/>
    <w:rsid w:val="00ED589D"/>
    <w:rsid w:val="00F00DEC"/>
    <w:rsid w:val="00F02757"/>
    <w:rsid w:val="00F037BF"/>
    <w:rsid w:val="00F07301"/>
    <w:rsid w:val="00F17986"/>
    <w:rsid w:val="00F22EC2"/>
    <w:rsid w:val="00F2356A"/>
    <w:rsid w:val="00F27FDC"/>
    <w:rsid w:val="00F31E87"/>
    <w:rsid w:val="00F42AAE"/>
    <w:rsid w:val="00F44308"/>
    <w:rsid w:val="00F473A8"/>
    <w:rsid w:val="00F50A4B"/>
    <w:rsid w:val="00F55613"/>
    <w:rsid w:val="00F623A4"/>
    <w:rsid w:val="00F656AD"/>
    <w:rsid w:val="00F66B82"/>
    <w:rsid w:val="00F70A4C"/>
    <w:rsid w:val="00F81E46"/>
    <w:rsid w:val="00F81E88"/>
    <w:rsid w:val="00F84C9D"/>
    <w:rsid w:val="00F87D85"/>
    <w:rsid w:val="00F95DF1"/>
    <w:rsid w:val="00F967B6"/>
    <w:rsid w:val="00F971A1"/>
    <w:rsid w:val="00FA11CF"/>
    <w:rsid w:val="00FC392D"/>
    <w:rsid w:val="00FC5880"/>
    <w:rsid w:val="00FC5CCF"/>
    <w:rsid w:val="00FC7A4C"/>
    <w:rsid w:val="00FD166C"/>
    <w:rsid w:val="00FD3125"/>
    <w:rsid w:val="00FD6402"/>
    <w:rsid w:val="00FE44D8"/>
    <w:rsid w:val="00FE561B"/>
    <w:rsid w:val="00FE77A2"/>
    <w:rsid w:val="00FF0A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121174-7F31-4935-8A57-1BE641B47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0C6A"/>
    <w:rPr>
      <w:rFonts w:ascii="Times New Roman" w:eastAsia="Times New Roman" w:hAnsi="Times New Roman"/>
      <w:sz w:val="24"/>
      <w:szCs w:val="24"/>
    </w:rPr>
  </w:style>
  <w:style w:type="paragraph" w:styleId="Titre1">
    <w:name w:val="heading 1"/>
    <w:basedOn w:val="Normal"/>
    <w:next w:val="Normal"/>
    <w:link w:val="Titre1Car"/>
    <w:qFormat/>
    <w:rsid w:val="001F7377"/>
    <w:pPr>
      <w:keepNext/>
      <w:ind w:left="-1620"/>
      <w:outlineLvl w:val="0"/>
    </w:pPr>
    <w:rPr>
      <w:rFonts w:ascii="Arial" w:hAnsi="Arial" w:cs="Arial"/>
      <w:b/>
      <w:bCs/>
      <w:i/>
      <w:iCs/>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1F7377"/>
    <w:rPr>
      <w:rFonts w:ascii="Arial" w:eastAsia="Times New Roman" w:hAnsi="Arial" w:cs="Arial"/>
      <w:b/>
      <w:bCs/>
      <w:i/>
      <w:iCs/>
      <w:sz w:val="18"/>
      <w:szCs w:val="24"/>
      <w:lang w:eastAsia="fr-FR"/>
    </w:rPr>
  </w:style>
  <w:style w:type="paragraph" w:styleId="En-tte">
    <w:name w:val="header"/>
    <w:basedOn w:val="Normal"/>
    <w:link w:val="En-tteCar"/>
    <w:uiPriority w:val="99"/>
    <w:unhideWhenUsed/>
    <w:rsid w:val="00ED589D"/>
    <w:pPr>
      <w:tabs>
        <w:tab w:val="center" w:pos="4536"/>
        <w:tab w:val="right" w:pos="9072"/>
      </w:tabs>
    </w:pPr>
  </w:style>
  <w:style w:type="character" w:customStyle="1" w:styleId="En-tteCar">
    <w:name w:val="En-tête Car"/>
    <w:link w:val="En-tte"/>
    <w:uiPriority w:val="99"/>
    <w:rsid w:val="00ED589D"/>
    <w:rPr>
      <w:rFonts w:ascii="Times New Roman" w:eastAsia="Times New Roman" w:hAnsi="Times New Roman"/>
      <w:sz w:val="24"/>
      <w:szCs w:val="24"/>
    </w:rPr>
  </w:style>
  <w:style w:type="paragraph" w:styleId="Pieddepage">
    <w:name w:val="footer"/>
    <w:basedOn w:val="Normal"/>
    <w:link w:val="PieddepageCar"/>
    <w:unhideWhenUsed/>
    <w:rsid w:val="00ED589D"/>
    <w:pPr>
      <w:tabs>
        <w:tab w:val="center" w:pos="4536"/>
        <w:tab w:val="right" w:pos="9072"/>
      </w:tabs>
    </w:pPr>
  </w:style>
  <w:style w:type="character" w:customStyle="1" w:styleId="PieddepageCar">
    <w:name w:val="Pied de page Car"/>
    <w:link w:val="Pieddepage"/>
    <w:uiPriority w:val="99"/>
    <w:rsid w:val="00ED589D"/>
    <w:rPr>
      <w:rFonts w:ascii="Times New Roman" w:eastAsia="Times New Roman" w:hAnsi="Times New Roman"/>
      <w:sz w:val="24"/>
      <w:szCs w:val="24"/>
    </w:rPr>
  </w:style>
  <w:style w:type="paragraph" w:styleId="NormalWeb">
    <w:name w:val="Normal (Web)"/>
    <w:basedOn w:val="Normal"/>
    <w:uiPriority w:val="99"/>
    <w:unhideWhenUsed/>
    <w:rsid w:val="00F70A4C"/>
    <w:pPr>
      <w:spacing w:before="100" w:beforeAutospacing="1" w:after="100" w:afterAutospacing="1"/>
    </w:pPr>
    <w:rPr>
      <w:rFonts w:eastAsia="Calibri"/>
    </w:rPr>
  </w:style>
  <w:style w:type="character" w:styleId="Lienhypertexte">
    <w:name w:val="Hyperlink"/>
    <w:rsid w:val="00770E8D"/>
    <w:rPr>
      <w:color w:val="0000FF"/>
      <w:u w:val="single"/>
    </w:rPr>
  </w:style>
  <w:style w:type="paragraph" w:styleId="Textedebulles">
    <w:name w:val="Balloon Text"/>
    <w:basedOn w:val="Normal"/>
    <w:link w:val="TextedebullesCar"/>
    <w:uiPriority w:val="99"/>
    <w:semiHidden/>
    <w:unhideWhenUsed/>
    <w:rsid w:val="00AD3A80"/>
    <w:rPr>
      <w:rFonts w:ascii="Tahoma" w:hAnsi="Tahoma" w:cs="Tahoma"/>
      <w:sz w:val="16"/>
      <w:szCs w:val="16"/>
    </w:rPr>
  </w:style>
  <w:style w:type="character" w:customStyle="1" w:styleId="TextedebullesCar">
    <w:name w:val="Texte de bulles Car"/>
    <w:link w:val="Textedebulles"/>
    <w:uiPriority w:val="99"/>
    <w:semiHidden/>
    <w:rsid w:val="00AD3A80"/>
    <w:rPr>
      <w:rFonts w:ascii="Tahoma" w:eastAsia="Times New Roman" w:hAnsi="Tahoma" w:cs="Tahoma"/>
      <w:sz w:val="16"/>
      <w:szCs w:val="16"/>
    </w:rPr>
  </w:style>
  <w:style w:type="character" w:customStyle="1" w:styleId="st">
    <w:name w:val="st"/>
    <w:rsid w:val="00523C33"/>
  </w:style>
  <w:style w:type="paragraph" w:styleId="Paragraphedeliste">
    <w:name w:val="List Paragraph"/>
    <w:basedOn w:val="Normal"/>
    <w:uiPriority w:val="34"/>
    <w:qFormat/>
    <w:rsid w:val="00E31BBC"/>
    <w:pPr>
      <w:ind w:left="720"/>
      <w:contextualSpacing/>
    </w:pPr>
  </w:style>
  <w:style w:type="character" w:styleId="lev">
    <w:name w:val="Strong"/>
    <w:basedOn w:val="Policepardfaut"/>
    <w:uiPriority w:val="22"/>
    <w:qFormat/>
    <w:rsid w:val="004540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17497">
      <w:bodyDiv w:val="1"/>
      <w:marLeft w:val="0"/>
      <w:marRight w:val="0"/>
      <w:marTop w:val="0"/>
      <w:marBottom w:val="0"/>
      <w:divBdr>
        <w:top w:val="none" w:sz="0" w:space="0" w:color="auto"/>
        <w:left w:val="none" w:sz="0" w:space="0" w:color="auto"/>
        <w:bottom w:val="none" w:sz="0" w:space="0" w:color="auto"/>
        <w:right w:val="none" w:sz="0" w:space="0" w:color="auto"/>
      </w:divBdr>
    </w:div>
    <w:div w:id="143399760">
      <w:bodyDiv w:val="1"/>
      <w:marLeft w:val="0"/>
      <w:marRight w:val="0"/>
      <w:marTop w:val="0"/>
      <w:marBottom w:val="0"/>
      <w:divBdr>
        <w:top w:val="none" w:sz="0" w:space="0" w:color="auto"/>
        <w:left w:val="none" w:sz="0" w:space="0" w:color="auto"/>
        <w:bottom w:val="none" w:sz="0" w:space="0" w:color="auto"/>
        <w:right w:val="none" w:sz="0" w:space="0" w:color="auto"/>
      </w:divBdr>
    </w:div>
    <w:div w:id="585070886">
      <w:bodyDiv w:val="1"/>
      <w:marLeft w:val="0"/>
      <w:marRight w:val="0"/>
      <w:marTop w:val="0"/>
      <w:marBottom w:val="0"/>
      <w:divBdr>
        <w:top w:val="none" w:sz="0" w:space="0" w:color="auto"/>
        <w:left w:val="none" w:sz="0" w:space="0" w:color="auto"/>
        <w:bottom w:val="none" w:sz="0" w:space="0" w:color="auto"/>
        <w:right w:val="none" w:sz="0" w:space="0" w:color="auto"/>
      </w:divBdr>
    </w:div>
    <w:div w:id="664404003">
      <w:bodyDiv w:val="1"/>
      <w:marLeft w:val="0"/>
      <w:marRight w:val="0"/>
      <w:marTop w:val="0"/>
      <w:marBottom w:val="0"/>
      <w:divBdr>
        <w:top w:val="none" w:sz="0" w:space="0" w:color="auto"/>
        <w:left w:val="none" w:sz="0" w:space="0" w:color="auto"/>
        <w:bottom w:val="none" w:sz="0" w:space="0" w:color="auto"/>
        <w:right w:val="none" w:sz="0" w:space="0" w:color="auto"/>
      </w:divBdr>
    </w:div>
    <w:div w:id="794905739">
      <w:bodyDiv w:val="1"/>
      <w:marLeft w:val="0"/>
      <w:marRight w:val="0"/>
      <w:marTop w:val="0"/>
      <w:marBottom w:val="0"/>
      <w:divBdr>
        <w:top w:val="none" w:sz="0" w:space="0" w:color="auto"/>
        <w:left w:val="none" w:sz="0" w:space="0" w:color="auto"/>
        <w:bottom w:val="none" w:sz="0" w:space="0" w:color="auto"/>
        <w:right w:val="none" w:sz="0" w:space="0" w:color="auto"/>
      </w:divBdr>
    </w:div>
    <w:div w:id="1076784398">
      <w:bodyDiv w:val="1"/>
      <w:marLeft w:val="0"/>
      <w:marRight w:val="0"/>
      <w:marTop w:val="0"/>
      <w:marBottom w:val="0"/>
      <w:divBdr>
        <w:top w:val="none" w:sz="0" w:space="0" w:color="auto"/>
        <w:left w:val="none" w:sz="0" w:space="0" w:color="auto"/>
        <w:bottom w:val="none" w:sz="0" w:space="0" w:color="auto"/>
        <w:right w:val="none" w:sz="0" w:space="0" w:color="auto"/>
      </w:divBdr>
      <w:divsChild>
        <w:div w:id="1658076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nat.fr/leg/tas20-095.htm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enat.fr/leg/exposes-des-motifs/ppl20-389-expose.html" TargetMode="External"/><Relationship Id="rId4" Type="http://schemas.openxmlformats.org/officeDocument/2006/relationships/settings" Target="settings.xml"/><Relationship Id="rId9" Type="http://schemas.openxmlformats.org/officeDocument/2006/relationships/hyperlink" Target="https://www.assemblee-nationale.fr/dyn/15/textes/l15b4094_proposition-loi"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6048F-01C6-4C2A-8424-745151BA6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1902</Words>
  <Characters>10465</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12343</CharactersWithSpaces>
  <SharedDoc>false</SharedDoc>
  <HLinks>
    <vt:vector size="6" baseType="variant">
      <vt:variant>
        <vt:i4>7405582</vt:i4>
      </vt:variant>
      <vt:variant>
        <vt:i4>0</vt:i4>
      </vt:variant>
      <vt:variant>
        <vt:i4>0</vt:i4>
      </vt:variant>
      <vt:variant>
        <vt:i4>5</vt:i4>
      </vt:variant>
      <vt:variant>
        <vt:lpwstr>mailto:info@eptb.asso.fr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Denis Berlemont</dc:creator>
  <cp:lastModifiedBy>Compte Microsoft</cp:lastModifiedBy>
  <cp:revision>2</cp:revision>
  <cp:lastPrinted>2021-02-10T20:41:00Z</cp:lastPrinted>
  <dcterms:created xsi:type="dcterms:W3CDTF">2021-04-21T18:47:00Z</dcterms:created>
  <dcterms:modified xsi:type="dcterms:W3CDTF">2021-04-21T18:47:00Z</dcterms:modified>
</cp:coreProperties>
</file>